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72026_080919.xml.htm"/>
      <w:bookmarkStart w:id="1" w:name="ksform409172026_0809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PAGE STEPHEN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241 18TH STREET SOUTH</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ARLINGTON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AeroVironment Inc</w:t>
              </w:r>
            </w:hyperlink>
            <w:r>
              <w:rPr/>
              <w:t xml:space="preserve"> [ </w:t>
            </w:r>
            <w:r>
              <w:rPr>
                <w:rFonts w:ascii="Times;serif" w:hAnsi="Times;serif"/>
                <w:color w:val="0000FF"/>
                <w:sz w:val="24"/>
                <w:shd w:fill="FFFFFF" w:val="clear"/>
              </w:rPr>
              <w:t>AVAV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1"/>
        <w:gridCol w:w="904"/>
        <w:gridCol w:w="774"/>
        <w:gridCol w:w="600"/>
        <w:gridCol w:w="346"/>
        <w:gridCol w:w="793"/>
        <w:gridCol w:w="446"/>
        <w:gridCol w:w="839"/>
        <w:gridCol w:w="1150"/>
        <w:gridCol w:w="988"/>
        <w:gridCol w:w="107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2,882</w:t>
            </w:r>
          </w:p>
        </w:tc>
        <w:tc>
          <w:tcPr>
            <w:tcW w:w="9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152.27</w:t>
            </w:r>
          </w:p>
        </w:tc>
        <w:tc>
          <w:tcPr>
            <w:tcW w:w="11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48,253</w:t>
            </w:r>
          </w:p>
        </w:tc>
        <w:tc>
          <w:tcPr>
            <w:tcW w:w="9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reported in this Form 4 was effected pursuant to a Rule 10b5-1 trading plan adopted by the Stephen F. Page Living Trust, on September 30,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Stephen F. Page Living Trust, of which Mr. Page is the trustee. Mr. Page disclaims beneficial ownership of any securities in which he does not have a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Colby Petersen,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4178" TargetMode="External"/><Relationship Id="rId5" Type="http://schemas.openxmlformats.org/officeDocument/2006/relationships/hyperlink" Target="http://www.sec.gov/cgi-bin/browse-edgar?action=getcompany&amp;CIK=00013686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3384</Characters>
  <CharactersWithSpaces>3943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