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-97155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October 31, 2020</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4"/>
              </w:rPr>
              <w:t>900 Innovators Way</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Simi Valley, California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93065</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160"/>
        <w:spacing w:after="0" w:line="26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December 2, 2020, the number of shares outstanding of the registrant’s common stock, $0.0001 par value, was 24,103,980.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60" w:type="dxa"/>
            <w:vAlign w:val="bottom"/>
            <w:gridSpan w:val="7"/>
          </w:tcPr>
          <w:p>
            <w:pPr>
              <w:jc w:val="center"/>
              <w:ind w:right="3100"/>
              <w:spacing w:after="0"/>
              <w:rPr>
                <w:sz w:val="20"/>
                <w:szCs w:val="20"/>
                <w:color w:val="auto"/>
              </w:rPr>
            </w:pPr>
            <w:r>
              <w:rPr>
                <w:rFonts w:ascii="Arial" w:cs="Arial" w:eastAsia="Arial" w:hAnsi="Arial"/>
                <w:sz w:val="18"/>
                <w:szCs w:val="18"/>
                <w:b w:val="1"/>
                <w:bCs w:val="1"/>
                <w:color w:val="auto"/>
                <w:w w:val="93"/>
              </w:rPr>
              <w:t>AeroVironment, Inc.</w:t>
            </w:r>
          </w:p>
        </w:tc>
        <w:tc>
          <w:tcPr>
            <w:tcW w:w="38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60" w:type="dxa"/>
            <w:vAlign w:val="bottom"/>
            <w:gridSpan w:val="7"/>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r>
      <w:tr>
        <w:trPr>
          <w:trHeight w:val="405"/>
        </w:trPr>
        <w:tc>
          <w:tcPr>
            <w:tcW w:w="9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580" w:type="dxa"/>
            <w:vAlign w:val="bottom"/>
            <w:gridSpan w:val="11"/>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8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October 31, 2020 (Unaudited) and April 30,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40" w:type="dxa"/>
            <w:vAlign w:val="bottom"/>
            <w:tcBorders>
              <w:bottom w:val="single" w:sz="8" w:color="0000EE"/>
            </w:tcBorders>
            <w:gridSpan w:val="6"/>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six months ended October 31, 2020</w:t>
              </w:r>
            </w:hyperlink>
          </w:p>
        </w:tc>
        <w:tc>
          <w:tcPr>
            <w:tcW w:w="760" w:type="dxa"/>
            <w:vAlign w:val="bottom"/>
            <w:gridSpan w:val="4"/>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and October 26, 2019 (Unaudited)</w:t>
              </w:r>
            </w:hyperlink>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three and six months ended October 31,</w:t>
              </w:r>
            </w:hyperlink>
          </w:p>
        </w:tc>
        <w:tc>
          <w:tcPr>
            <w:tcW w:w="24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2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2020 (Unaudited) and October 26, 2019 (Unaudited)</w:t>
              </w:r>
            </w:hyperlink>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10"/>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Stockholders’ Equity for the three and six months ended October 31,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780" w:type="dxa"/>
            <w:vAlign w:val="bottom"/>
            <w:tcBorders>
              <w:top w:val="single" w:sz="8" w:color="0000EE"/>
            </w:tcBorders>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2020 (Unaudited) and October 26, 2019 (Unaudited)</w:t>
              </w:r>
            </w:hyperlink>
          </w:p>
        </w:tc>
        <w:tc>
          <w:tcPr>
            <w:tcW w:w="44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0" w:type="dxa"/>
            <w:vAlign w:val="bottom"/>
            <w:gridSpan w:val="10"/>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Consolidated Statements of Cash Flows for the six months ended October 31, 2020 (Unaudited) and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02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October 26, 2019 (Unaudited)</w:t>
              </w:r>
            </w:hyperlink>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758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86"/>
        </w:trPr>
        <w:tc>
          <w:tcPr>
            <w:tcW w:w="8540" w:type="dxa"/>
            <w:vAlign w:val="bottom"/>
            <w:gridSpan w:val="12"/>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OTHER INFORMATION</w:t>
              </w:r>
            </w:hyperlink>
          </w:p>
        </w:tc>
        <w:tc>
          <w:tcPr>
            <w:tcW w:w="380" w:type="dxa"/>
            <w:vAlign w:val="bottom"/>
          </w:tcPr>
          <w:p>
            <w:pPr>
              <w:spacing w:after="0"/>
              <w:rPr>
                <w:sz w:val="24"/>
                <w:szCs w:val="24"/>
                <w:color w:val="auto"/>
              </w:rPr>
            </w:pPr>
          </w:p>
        </w:tc>
      </w:tr>
      <w:tr>
        <w:trPr>
          <w:trHeight w:val="486"/>
        </w:trPr>
        <w:tc>
          <w:tcPr>
            <w:tcW w:w="9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60" w:type="dxa"/>
            <w:vAlign w:val="bottom"/>
          </w:tcPr>
          <w:p>
            <w:pPr>
              <w:spacing w:after="0"/>
              <w:rPr>
                <w:rFonts w:ascii="Arial" w:cs="Arial" w:eastAsia="Arial" w:hAnsi="Arial"/>
                <w:sz w:val="18"/>
                <w:szCs w:val="18"/>
                <w:color w:val="0000EE"/>
              </w:rPr>
            </w:pPr>
            <w:hyperlink w:anchor="page35">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2.</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5.</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w:t>
              </w:r>
            </w:hyperlink>
          </w:p>
        </w:tc>
        <w:tc>
          <w:tcPr>
            <w:tcW w:w="7580" w:type="dxa"/>
            <w:vAlign w:val="bottom"/>
            <w:gridSpan w:val="11"/>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6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280,099</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67,137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Accounts receivable, net of allowance for doubtful accounts of $561 at October 31, 2020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$1,190 at April 30, 2020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220"/>
              <w:spacing w:after="0"/>
              <w:rPr>
                <w:sz w:val="20"/>
                <w:szCs w:val="20"/>
                <w:color w:val="auto"/>
              </w:rPr>
            </w:pPr>
            <w:r>
              <w:rPr>
                <w:rFonts w:ascii="Arial" w:cs="Arial" w:eastAsia="Arial" w:hAnsi="Arial"/>
                <w:sz w:val="16"/>
                <w:szCs w:val="16"/>
                <w:color w:val="auto"/>
                <w:w w:val="97"/>
              </w:rPr>
              <w:t>Unbilled receivables and retentions (inclusive of related party unbilled receivables of $14,974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220"/>
              <w:spacing w:after="0"/>
              <w:rPr>
                <w:sz w:val="20"/>
                <w:szCs w:val="20"/>
                <w:color w:val="auto"/>
              </w:rPr>
            </w:pPr>
            <w:r>
              <w:rPr>
                <w:rFonts w:ascii="Arial" w:cs="Arial" w:eastAsia="Arial" w:hAnsi="Arial"/>
                <w:sz w:val="16"/>
                <w:szCs w:val="16"/>
                <w:color w:val="auto"/>
              </w:rPr>
              <w:t>October 31, 2020 and $15,779 at 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51,779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507,599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503,927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tcPr>
          <w:p>
            <w:pPr>
              <w:spacing w:after="0"/>
              <w:rPr>
                <w:sz w:val="20"/>
                <w:szCs w:val="20"/>
                <w:color w:val="auto"/>
              </w:rPr>
            </w:pPr>
            <w:r>
              <w:rPr>
                <w:rFonts w:ascii="Arial" w:cs="Arial" w:eastAsia="Arial" w:hAnsi="Arial"/>
                <w:sz w:val="16"/>
                <w:szCs w:val="16"/>
                <w:color w:val="auto"/>
              </w:rPr>
              <w:t>Long-term investments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20,976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12,363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Intangibles, net</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12,213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588,007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14,225</w:t>
            </w:r>
          </w:p>
        </w:tc>
        <w:tc>
          <w:tcPr>
            <w:tcW w:w="100" w:type="dxa"/>
            <w:vAlign w:val="bottom"/>
          </w:tcPr>
          <w:p>
            <w:pPr>
              <w:spacing w:after="0"/>
              <w:rPr>
                <w:sz w:val="17"/>
                <w:szCs w:val="17"/>
                <w:color w:val="auto"/>
              </w:rPr>
            </w:pPr>
          </w:p>
        </w:tc>
        <w:tc>
          <w:tcPr>
            <w:tcW w:w="2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Customer advances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53,478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uncertain tax positions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 none issued or outstanding at October 31, 2020 and</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April 30, 2020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Authorized shares—100,000,000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340"/>
              <w:spacing w:after="0"/>
              <w:rPr>
                <w:sz w:val="20"/>
                <w:szCs w:val="20"/>
                <w:color w:val="auto"/>
              </w:rPr>
            </w:pPr>
            <w:r>
              <w:rPr>
                <w:rFonts w:ascii="Arial" w:cs="Arial" w:eastAsia="Arial" w:hAnsi="Arial"/>
                <w:sz w:val="16"/>
                <w:szCs w:val="16"/>
                <w:color w:val="auto"/>
                <w:w w:val="91"/>
              </w:rPr>
              <w:t>Issued and outstanding shares—24,103,980 shares at October 31, 2020 and 24,063,639 shares at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80" w:type="dxa"/>
            <w:vAlign w:val="bottom"/>
          </w:tcPr>
          <w:p>
            <w:pPr>
              <w:ind w:left="340"/>
              <w:spacing w:after="0"/>
              <w:rPr>
                <w:sz w:val="20"/>
                <w:szCs w:val="20"/>
                <w:color w:val="auto"/>
              </w:rPr>
            </w:pPr>
            <w:r>
              <w:rPr>
                <w:rFonts w:ascii="Arial" w:cs="Arial" w:eastAsia="Arial" w:hAnsi="Arial"/>
                <w:sz w:val="16"/>
                <w:szCs w:val="16"/>
                <w:color w:val="auto"/>
              </w:rPr>
              <w:t>April 30, 2020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183,298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340,264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Inc. stockholders’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523,906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523,847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588,007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October 26,</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October 26,</w:t>
            </w:r>
          </w:p>
        </w:tc>
        <w:tc>
          <w:tcPr>
            <w:tcW w:w="40" w:type="dxa"/>
            <w:vAlign w:val="bottom"/>
          </w:tcPr>
          <w:p>
            <w:pPr>
              <w:spacing w:after="0"/>
              <w:rPr>
                <w:sz w:val="10"/>
                <w:szCs w:val="10"/>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65,528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57,386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123,885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123,225</w:t>
            </w:r>
          </w:p>
        </w:tc>
        <w:tc>
          <w:tcPr>
            <w:tcW w:w="40" w:type="dxa"/>
            <w:vAlign w:val="bottom"/>
          </w:tcPr>
          <w:p>
            <w:pPr>
              <w:spacing w:after="0"/>
              <w:rPr>
                <w:sz w:val="17"/>
                <w:szCs w:val="17"/>
                <w:color w:val="auto"/>
              </w:rPr>
            </w:pPr>
          </w:p>
        </w:tc>
      </w:tr>
      <w:tr>
        <w:trPr>
          <w:trHeight w:val="19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Contract services (inclusive of related party revenue of $11,452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$13,393 for the three months ended October 31, 2020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October 26, 2019, respectively; and $27,838 and $25,728 for the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six months ended October 31, 2020 and October 26, 2019,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56,230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46,957</w:t>
            </w:r>
          </w:p>
        </w:tc>
        <w:tc>
          <w:tcPr>
            <w:tcW w:w="40" w:type="dxa"/>
            <w:vAlign w:val="bottom"/>
            <w:shd w:val="clear" w:color="auto" w:fill="CCEEFF"/>
          </w:tcPr>
          <w:p>
            <w:pPr>
              <w:spacing w:after="0"/>
              <w:rPr>
                <w:sz w:val="18"/>
                <w:szCs w:val="18"/>
                <w:color w:val="auto"/>
              </w:rPr>
            </w:pPr>
          </w:p>
        </w:tc>
      </w:tr>
      <w:tr>
        <w:trPr>
          <w:trHeight w:val="199"/>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180,115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170,182</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61,210</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37,560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32,534</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48,105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103,853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93,744</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62,015</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14,423</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40,851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35,166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76,262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76,438</w:t>
            </w:r>
          </w:p>
        </w:tc>
        <w:tc>
          <w:tcPr>
            <w:tcW w:w="40" w:type="dxa"/>
            <w:vAlign w:val="bottom"/>
            <w:tcBorders>
              <w:bottom w:val="single" w:sz="8" w:color="CCEEFF"/>
            </w:tcBorders>
          </w:tcPr>
          <w:p>
            <w:pPr>
              <w:spacing w:after="0"/>
              <w:rPr>
                <w:sz w:val="17"/>
                <w:szCs w:val="17"/>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29,923</w:t>
            </w:r>
          </w:p>
        </w:tc>
        <w:tc>
          <w:tcPr>
            <w:tcW w:w="40" w:type="dxa"/>
            <w:vAlign w:val="bottom"/>
            <w:shd w:val="clear" w:color="auto" w:fill="CCEEFF"/>
          </w:tcPr>
          <w:p>
            <w:pPr>
              <w:spacing w:after="0"/>
              <w:rPr>
                <w:sz w:val="17"/>
                <w:szCs w:val="17"/>
                <w:color w:val="auto"/>
              </w:rPr>
            </w:pPr>
          </w:p>
        </w:tc>
      </w:tr>
      <w:tr>
        <w:trPr>
          <w:trHeight w:val="203"/>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19,567</w:t>
            </w:r>
          </w:p>
        </w:tc>
        <w:tc>
          <w:tcPr>
            <w:tcW w:w="40" w:type="dxa"/>
            <w:vAlign w:val="bottom"/>
            <w:tcBorders>
              <w:bottom w:val="single" w:sz="8" w:color="CCEEFF"/>
            </w:tcBorders>
          </w:tcPr>
          <w:p>
            <w:pPr>
              <w:spacing w:after="0"/>
              <w:rPr>
                <w:sz w:val="17"/>
                <w:szCs w:val="17"/>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26,948</w:t>
            </w: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40" w:type="dxa"/>
            <w:vAlign w:val="bottom"/>
            <w:shd w:val="clear" w:color="auto" w:fill="CCEEFF"/>
          </w:tcPr>
          <w:p>
            <w:pPr>
              <w:spacing w:after="0"/>
              <w:rPr>
                <w:sz w:val="17"/>
                <w:szCs w:val="17"/>
                <w:color w:val="auto"/>
              </w:rPr>
            </w:pPr>
          </w:p>
        </w:tc>
      </w:tr>
      <w:tr>
        <w:trPr>
          <w:trHeight w:val="203"/>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40" w:type="dxa"/>
            <w:vAlign w:val="bottom"/>
            <w:tcBorders>
              <w:bottom w:val="single" w:sz="8" w:color="CCEEFF"/>
            </w:tcBorders>
          </w:tcPr>
          <w:p>
            <w:pPr>
              <w:spacing w:after="0"/>
              <w:rPr>
                <w:sz w:val="17"/>
                <w:szCs w:val="17"/>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30,055</w:t>
            </w: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3,241</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(9,522)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(10,810)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(2,210)</w:t>
            </w:r>
          </w:p>
        </w:tc>
      </w:tr>
      <w:tr>
        <w:trPr>
          <w:trHeight w:val="196"/>
        </w:trPr>
        <w:tc>
          <w:tcPr>
            <w:tcW w:w="47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24,604</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noncontrolling interest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17"/>
                <w:szCs w:val="17"/>
                <w:color w:val="auto"/>
              </w:rPr>
            </w:pPr>
          </w:p>
        </w:tc>
      </w:tr>
      <w:tr>
        <w:trPr>
          <w:trHeight w:val="236"/>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attributable to AeroVironment,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7,501</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12,174</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24,611</w:t>
            </w:r>
          </w:p>
        </w:tc>
        <w:tc>
          <w:tcPr>
            <w:tcW w:w="40" w:type="dxa"/>
            <w:vAlign w:val="bottom"/>
            <w:tcBorders>
              <w:bottom w:val="single" w:sz="8" w:color="CCEEFF"/>
            </w:tcBorders>
          </w:tcPr>
          <w:p>
            <w:pPr>
              <w:spacing w:after="0"/>
              <w:rPr>
                <w:sz w:val="20"/>
                <w:szCs w:val="20"/>
                <w:color w:val="auto"/>
              </w:rPr>
            </w:pPr>
          </w:p>
        </w:tc>
      </w:tr>
      <w:tr>
        <w:trPr>
          <w:trHeight w:val="183"/>
        </w:trPr>
        <w:tc>
          <w:tcPr>
            <w:tcW w:w="47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 attributable to AeroVironment, Inc.</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shd w:val="clear" w:color="auto" w:fill="CCEEFF"/>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23,936,950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23,804,364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23,914,737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23,775,355</w:t>
            </w:r>
          </w:p>
        </w:tc>
        <w:tc>
          <w:tcPr>
            <w:tcW w:w="40" w:type="dxa"/>
            <w:vAlign w:val="bottom"/>
            <w:shd w:val="clear" w:color="auto" w:fill="CCEEFF"/>
          </w:tcPr>
          <w:p>
            <w:pPr>
              <w:spacing w:after="0"/>
              <w:rPr>
                <w:sz w:val="17"/>
                <w:szCs w:val="17"/>
                <w:color w:val="auto"/>
              </w:rPr>
            </w:pPr>
          </w:p>
        </w:tc>
      </w:tr>
      <w:tr>
        <w:trPr>
          <w:trHeight w:val="206"/>
        </w:trPr>
        <w:tc>
          <w:tcPr>
            <w:tcW w:w="4700" w:type="dxa"/>
            <w:vAlign w:val="bottom"/>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24,196,912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24,061,810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24,190,316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24,063,775</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70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October 26,</w:t>
            </w: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26,</w:t>
            </w:r>
          </w:p>
        </w:tc>
        <w:tc>
          <w:tcPr>
            <w:tcW w:w="100" w:type="dxa"/>
            <w:vAlign w:val="bottom"/>
          </w:tcPr>
          <w:p>
            <w:pPr>
              <w:spacing w:after="0"/>
              <w:rPr>
                <w:sz w:val="10"/>
                <w:szCs w:val="10"/>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24,604</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02"/>
        </w:trPr>
        <w:tc>
          <w:tcPr>
            <w:tcW w:w="5080" w:type="dxa"/>
            <w:vAlign w:val="bottom"/>
          </w:tcPr>
          <w:p>
            <w:pPr>
              <w:ind w:left="220"/>
              <w:spacing w:after="0" w:line="201" w:lineRule="exact"/>
              <w:rPr>
                <w:sz w:val="20"/>
                <w:szCs w:val="20"/>
                <w:color w:val="auto"/>
              </w:rPr>
            </w:pPr>
            <w:r>
              <w:rPr>
                <w:rFonts w:ascii="Arial" w:cs="Arial" w:eastAsia="Arial" w:hAnsi="Arial"/>
                <w:sz w:val="18"/>
                <w:szCs w:val="18"/>
                <w:color w:val="auto"/>
                <w:w w:val="93"/>
              </w:rPr>
              <w:t>Unrealized loss on available-for-sale investments, net of deferred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w w:val="94"/>
              </w:rPr>
              <w:t>tax (expense) benefit of ($3) and $1 for the three and six months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ended October 31, 2020, 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AeroVironment, Inc.</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October 31, 2020 and October 26, 2019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2"/>
                <w:szCs w:val="12"/>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2"/>
                <w:szCs w:val="12"/>
                <w:color w:val="auto"/>
              </w:rPr>
            </w:pPr>
          </w:p>
        </w:tc>
        <w:tc>
          <w:tcPr>
            <w:tcW w:w="54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3"/>
        </w:trPr>
        <w:tc>
          <w:tcPr>
            <w:tcW w:w="258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140" w:type="dxa"/>
            <w:vAlign w:val="bottom"/>
          </w:tcPr>
          <w:p>
            <w:pPr>
              <w:spacing w:after="0"/>
              <w:rPr>
                <w:sz w:val="13"/>
                <w:szCs w:val="13"/>
                <w:color w:val="auto"/>
              </w:rPr>
            </w:pPr>
          </w:p>
        </w:tc>
        <w:tc>
          <w:tcPr>
            <w:tcW w:w="2620" w:type="dxa"/>
            <w:vAlign w:val="bottom"/>
            <w:gridSpan w:val="6"/>
          </w:tcPr>
          <w:p>
            <w:pPr>
              <w:spacing w:after="0"/>
              <w:rPr>
                <w:sz w:val="20"/>
                <w:szCs w:val="20"/>
                <w:color w:val="auto"/>
              </w:rPr>
            </w:pPr>
            <w:r>
              <w:rPr>
                <w:rFonts w:ascii="Arial" w:cs="Arial" w:eastAsia="Arial" w:hAnsi="Arial"/>
                <w:sz w:val="13"/>
                <w:szCs w:val="13"/>
                <w:b w:val="1"/>
                <w:bCs w:val="1"/>
                <w:color w:val="auto"/>
                <w:w w:val="87"/>
              </w:rPr>
              <w:t>Comprehensive AeroVironment, Inc. Controlling</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28"/>
        </w:trPr>
        <w:tc>
          <w:tcPr>
            <w:tcW w:w="2580" w:type="dxa"/>
            <w:vAlign w:val="bottom"/>
          </w:tcPr>
          <w:p>
            <w:pPr>
              <w:spacing w:after="0"/>
              <w:rPr>
                <w:sz w:val="11"/>
                <w:szCs w:val="11"/>
                <w:color w:val="auto"/>
              </w:rPr>
            </w:pPr>
          </w:p>
        </w:tc>
        <w:tc>
          <w:tcPr>
            <w:tcW w:w="720" w:type="dxa"/>
            <w:vAlign w:val="bottom"/>
          </w:tcPr>
          <w:p>
            <w:pPr>
              <w:jc w:val="right"/>
              <w:ind w:right="10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1"/>
              </w:rPr>
              <w:t>Amount</w:t>
            </w: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89"/>
              <w:spacing w:after="0" w:line="129" w:lineRule="exact"/>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1"/>
                <w:szCs w:val="11"/>
                <w:color w:val="auto"/>
              </w:rPr>
            </w:pPr>
          </w:p>
        </w:tc>
        <w:tc>
          <w:tcPr>
            <w:tcW w:w="920" w:type="dxa"/>
            <w:vAlign w:val="bottom"/>
          </w:tcPr>
          <w:p>
            <w:pPr>
              <w:jc w:val="center"/>
              <w:ind w:right="169"/>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540" w:type="dxa"/>
            <w:vAlign w:val="bottom"/>
          </w:tcPr>
          <w:p>
            <w:pPr>
              <w:jc w:val="center"/>
              <w:ind w:right="9"/>
              <w:spacing w:after="0" w:line="129"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1"/>
                <w:szCs w:val="11"/>
                <w:color w:val="auto"/>
              </w:rPr>
            </w:pPr>
          </w:p>
        </w:tc>
        <w:tc>
          <w:tcPr>
            <w:tcW w:w="700" w:type="dxa"/>
            <w:vAlign w:val="bottom"/>
          </w:tcPr>
          <w:p>
            <w:pPr>
              <w:jc w:val="right"/>
              <w:ind w:right="17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2020</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24,063,639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$ 181,481</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$ 328,090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w:t>
            </w: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509,901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jc w:val="right"/>
              <w:ind w:right="30"/>
              <w:spacing w:after="0" w:line="142" w:lineRule="exact"/>
              <w:rPr>
                <w:sz w:val="20"/>
                <w:szCs w:val="20"/>
                <w:color w:val="auto"/>
              </w:rPr>
            </w:pPr>
            <w:r>
              <w:rPr>
                <w:rFonts w:ascii="Arial" w:cs="Arial" w:eastAsia="Arial" w:hAnsi="Arial"/>
                <w:sz w:val="14"/>
                <w:szCs w:val="14"/>
                <w:color w:val="auto"/>
                <w:w w:val="93"/>
              </w:rPr>
              <w:t>$ 509,901</w:t>
            </w:r>
          </w:p>
        </w:tc>
      </w:tr>
      <w:tr>
        <w:trPr>
          <w:trHeight w:val="149"/>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12,174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84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12,115</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75</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86</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60,592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0"/>
              <w:spacing w:after="0" w:line="149" w:lineRule="exact"/>
              <w:rPr>
                <w:sz w:val="20"/>
                <w:szCs w:val="20"/>
                <w:color w:val="auto"/>
              </w:rPr>
            </w:pPr>
            <w:r>
              <w:rPr>
                <w:rFonts w:ascii="Arial" w:cs="Arial" w:eastAsia="Arial" w:hAnsi="Arial"/>
                <w:sz w:val="14"/>
                <w:szCs w:val="14"/>
                <w:color w:val="auto"/>
              </w:rPr>
              <w:t>—</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(23,236)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(1,778)</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(1,778)</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3,509</w:t>
            </w: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4"/>
                <w:szCs w:val="14"/>
                <w:color w:val="auto"/>
              </w:rPr>
              <w:t>Balance at October 31, 2020</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24,103,980</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$ 183,298</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$ 340,264</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342</w:t>
            </w: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523,906</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30"/>
              <w:spacing w:after="0" w:line="142" w:lineRule="exact"/>
              <w:rPr>
                <w:sz w:val="20"/>
                <w:szCs w:val="20"/>
                <w:color w:val="auto"/>
              </w:rPr>
            </w:pPr>
            <w:r>
              <w:rPr>
                <w:rFonts w:ascii="Arial" w:cs="Arial" w:eastAsia="Arial" w:hAnsi="Arial"/>
                <w:sz w:val="14"/>
                <w:szCs w:val="14"/>
                <w:color w:val="auto"/>
                <w:w w:val="93"/>
              </w:rPr>
              <w:t>$ 523,847</w:t>
            </w:r>
          </w:p>
        </w:tc>
      </w:tr>
      <w:tr>
        <w:trPr>
          <w:trHeight w:val="20"/>
        </w:trPr>
        <w:tc>
          <w:tcPr>
            <w:tcW w:w="2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4"/>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8"/>
                <w:szCs w:val="18"/>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8"/>
                <w:szCs w:val="18"/>
                <w:color w:val="auto"/>
              </w:rPr>
            </w:pPr>
          </w:p>
        </w:tc>
        <w:tc>
          <w:tcPr>
            <w:tcW w:w="540" w:type="dxa"/>
            <w:vAlign w:val="bottom"/>
          </w:tcPr>
          <w:p>
            <w:pPr>
              <w:jc w:val="center"/>
              <w:ind w:right="9"/>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5"/>
        </w:trPr>
        <w:tc>
          <w:tcPr>
            <w:tcW w:w="258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7"/>
                <w:szCs w:val="17"/>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140" w:type="dxa"/>
            <w:vAlign w:val="bottom"/>
          </w:tcPr>
          <w:p>
            <w:pPr>
              <w:spacing w:after="0"/>
              <w:rPr>
                <w:sz w:val="17"/>
                <w:szCs w:val="17"/>
                <w:color w:val="auto"/>
              </w:rPr>
            </w:pPr>
          </w:p>
        </w:tc>
        <w:tc>
          <w:tcPr>
            <w:tcW w:w="2620" w:type="dxa"/>
            <w:vAlign w:val="bottom"/>
            <w:gridSpan w:val="6"/>
          </w:tcPr>
          <w:p>
            <w:pPr>
              <w:spacing w:after="0"/>
              <w:rPr>
                <w:sz w:val="20"/>
                <w:szCs w:val="20"/>
                <w:color w:val="auto"/>
              </w:rPr>
            </w:pPr>
            <w:r>
              <w:rPr>
                <w:rFonts w:ascii="Arial" w:cs="Arial" w:eastAsia="Arial" w:hAnsi="Arial"/>
                <w:sz w:val="13"/>
                <w:szCs w:val="13"/>
                <w:b w:val="1"/>
                <w:bCs w:val="1"/>
                <w:color w:val="auto"/>
                <w:w w:val="87"/>
              </w:rPr>
              <w:t>Comprehensive AeroVironment, Inc. Controlling</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4"/>
          </w:tcPr>
          <w:p>
            <w:pPr>
              <w:ind w:left="14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7"/>
                <w:szCs w:val="17"/>
                <w:color w:val="auto"/>
              </w:rPr>
            </w:pPr>
          </w:p>
        </w:tc>
        <w:tc>
          <w:tcPr>
            <w:tcW w:w="920" w:type="dxa"/>
            <w:vAlign w:val="bottom"/>
          </w:tcPr>
          <w:p>
            <w:pPr>
              <w:jc w:val="center"/>
              <w:ind w:right="169"/>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7"/>
                <w:szCs w:val="17"/>
                <w:color w:val="auto"/>
              </w:rPr>
            </w:pPr>
          </w:p>
        </w:tc>
        <w:tc>
          <w:tcPr>
            <w:tcW w:w="540" w:type="dxa"/>
            <w:vAlign w:val="bottom"/>
          </w:tcPr>
          <w:p>
            <w:pPr>
              <w:jc w:val="center"/>
              <w:ind w:right="9"/>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7"/>
                <w:szCs w:val="17"/>
                <w:color w:val="auto"/>
              </w:rPr>
            </w:pPr>
          </w:p>
        </w:tc>
        <w:tc>
          <w:tcPr>
            <w:tcW w:w="700" w:type="dxa"/>
            <w:vAlign w:val="bottom"/>
          </w:tcPr>
          <w:p>
            <w:pPr>
              <w:jc w:val="right"/>
              <w:ind w:right="170"/>
              <w:spacing w:after="0"/>
              <w:rPr>
                <w:sz w:val="20"/>
                <w:szCs w:val="20"/>
                <w:color w:val="auto"/>
              </w:rPr>
            </w:pPr>
            <w:r>
              <w:rPr>
                <w:rFonts w:ascii="Arial" w:cs="Arial" w:eastAsia="Arial" w:hAnsi="Arial"/>
                <w:sz w:val="13"/>
                <w:szCs w:val="13"/>
                <w:b w:val="1"/>
                <w:bCs w:val="1"/>
                <w:color w:val="auto"/>
              </w:rPr>
              <w:t>Total</w:t>
            </w:r>
          </w:p>
        </w:tc>
      </w:tr>
      <w:tr>
        <w:trPr>
          <w:trHeight w:val="20"/>
        </w:trPr>
        <w:tc>
          <w:tcPr>
            <w:tcW w:w="2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23,946,293</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$ 176,216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$ 286,351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$ 462,575</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Adoption of ASU 2018-09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color w:val="auto"/>
              </w:rPr>
              <w:t>665</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(loss)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24,604</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Unrealized gain on investments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179</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 exercised</w:t>
            </w:r>
          </w:p>
        </w:tc>
        <w:tc>
          <w:tcPr>
            <w:tcW w:w="720" w:type="dxa"/>
            <w:vAlign w:val="bottom"/>
          </w:tcPr>
          <w:p>
            <w:pPr>
              <w:jc w:val="right"/>
              <w:spacing w:after="0"/>
              <w:rPr>
                <w:sz w:val="20"/>
                <w:szCs w:val="20"/>
                <w:color w:val="auto"/>
              </w:rPr>
            </w:pPr>
            <w:r>
              <w:rPr>
                <w:rFonts w:ascii="Arial" w:cs="Arial" w:eastAsia="Arial" w:hAnsi="Arial"/>
                <w:sz w:val="14"/>
                <w:szCs w:val="14"/>
                <w:color w:val="auto"/>
              </w:rPr>
              <w:t>3,000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color w:val="auto"/>
              </w:rPr>
              <w:t>93</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65,692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Restricted stock awards forfeited</w:t>
            </w:r>
          </w:p>
        </w:tc>
        <w:tc>
          <w:tcPr>
            <w:tcW w:w="720" w:type="dxa"/>
            <w:vAlign w:val="bottom"/>
          </w:tcPr>
          <w:p>
            <w:pPr>
              <w:jc w:val="right"/>
              <w:spacing w:after="0"/>
              <w:rPr>
                <w:sz w:val="20"/>
                <w:szCs w:val="20"/>
                <w:color w:val="auto"/>
              </w:rPr>
            </w:pPr>
            <w:r>
              <w:rPr>
                <w:rFonts w:ascii="Arial" w:cs="Arial" w:eastAsia="Arial" w:hAnsi="Arial"/>
                <w:sz w:val="14"/>
                <w:szCs w:val="14"/>
                <w:color w:val="auto"/>
              </w:rPr>
              <w:t>(11,005)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(743)</w:t>
            </w:r>
          </w:p>
        </w:tc>
      </w:tr>
      <w:tr>
        <w:trPr>
          <w:trHeight w:val="216"/>
        </w:trPr>
        <w:tc>
          <w:tcPr>
            <w:tcW w:w="25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Stock based compensation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2,984</w:t>
            </w:r>
          </w:p>
        </w:tc>
      </w:tr>
      <w:tr>
        <w:trPr>
          <w:trHeight w:val="183"/>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Balance at October 26, 2019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23,990,616</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$ 178,550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$ 311,627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$ 490,357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months ended October 31, 2020 and October 26, 2019 (Unaudited)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8"/>
        </w:trPr>
        <w:tc>
          <w:tcPr>
            <w:tcW w:w="2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266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2920" w:type="dxa"/>
            <w:vAlign w:val="bottom"/>
            <w:gridSpan w:val="8"/>
          </w:tcPr>
          <w:p>
            <w:pPr>
              <w:ind w:left="140"/>
              <w:spacing w:after="0"/>
              <w:rPr>
                <w:sz w:val="20"/>
                <w:szCs w:val="20"/>
                <w:color w:val="auto"/>
              </w:rPr>
            </w:pPr>
            <w:r>
              <w:rPr>
                <w:rFonts w:ascii="Arial" w:cs="Arial" w:eastAsia="Arial" w:hAnsi="Arial"/>
                <w:sz w:val="13"/>
                <w:szCs w:val="13"/>
                <w:b w:val="1"/>
                <w:bCs w:val="1"/>
                <w:color w:val="auto"/>
                <w:w w:val="93"/>
              </w:rPr>
              <w:t>ComprehensiveAeroVironment, Inc. Controlling</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28"/>
        </w:trPr>
        <w:tc>
          <w:tcPr>
            <w:tcW w:w="266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29"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6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August 1, 2020</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24,104,564</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$ 181,406</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$ 338,170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w:t>
            </w:r>
          </w:p>
        </w:tc>
        <w:tc>
          <w:tcPr>
            <w:tcW w:w="260" w:type="dxa"/>
            <w:vAlign w:val="bottom"/>
            <w:tcBorders>
              <w:top w:val="single" w:sz="8" w:color="auto"/>
            </w:tcBorders>
            <w:shd w:val="clear" w:color="auto" w:fill="CCEEFF"/>
          </w:tcPr>
          <w:p>
            <w:pPr>
              <w:jc w:val="right"/>
              <w:ind w:right="82"/>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519,929</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$ 519,892</w:t>
            </w:r>
          </w:p>
        </w:tc>
      </w:tr>
      <w:tr>
        <w:trPr>
          <w:trHeight w:val="149"/>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2,094</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2,072</w:t>
            </w:r>
          </w:p>
        </w:tc>
      </w:tr>
      <w:tr>
        <w:trPr>
          <w:trHeight w:val="148"/>
        </w:trPr>
        <w:tc>
          <w:tcPr>
            <w:tcW w:w="2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8"/>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67"/>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 settlement of equity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48"/>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1,914</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1,914</w:t>
            </w:r>
          </w:p>
        </w:tc>
      </w:tr>
      <w:tr>
        <w:trPr>
          <w:trHeight w:val="142"/>
        </w:trPr>
        <w:tc>
          <w:tcPr>
            <w:tcW w:w="2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2020</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24,103,980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$ 183,298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$ 340,264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w:t>
            </w:r>
          </w:p>
        </w:tc>
        <w:tc>
          <w:tcPr>
            <w:tcW w:w="26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523,906</w:t>
            </w: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$ 523,847</w:t>
            </w:r>
          </w:p>
        </w:tc>
      </w:tr>
      <w:tr>
        <w:trPr>
          <w:trHeight w:val="20"/>
        </w:trPr>
        <w:tc>
          <w:tcPr>
            <w:tcW w:w="2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4"/>
        </w:trPr>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9"/>
        </w:trPr>
        <w:tc>
          <w:tcPr>
            <w:tcW w:w="2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0"/>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19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266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Arial" w:cs="Arial" w:eastAsia="Arial" w:hAnsi="Arial"/>
                <w:sz w:val="13"/>
                <w:szCs w:val="13"/>
                <w:b w:val="1"/>
                <w:bCs w:val="1"/>
                <w:color w:val="auto"/>
                <w:w w:val="94"/>
              </w:rPr>
              <w:t>Retained</w:t>
            </w:r>
          </w:p>
        </w:tc>
        <w:tc>
          <w:tcPr>
            <w:tcW w:w="2920" w:type="dxa"/>
            <w:vAlign w:val="bottom"/>
            <w:gridSpan w:val="8"/>
          </w:tcPr>
          <w:p>
            <w:pPr>
              <w:ind w:left="140"/>
              <w:spacing w:after="0"/>
              <w:rPr>
                <w:sz w:val="20"/>
                <w:szCs w:val="20"/>
                <w:color w:val="auto"/>
              </w:rPr>
            </w:pPr>
            <w:r>
              <w:rPr>
                <w:rFonts w:ascii="Arial" w:cs="Arial" w:eastAsia="Arial" w:hAnsi="Arial"/>
                <w:sz w:val="13"/>
                <w:szCs w:val="13"/>
                <w:b w:val="1"/>
                <w:bCs w:val="1"/>
                <w:color w:val="auto"/>
                <w:w w:val="93"/>
              </w:rPr>
              <w:t>ComprehensiveAeroVironment, Inc. Controlling</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29"/>
        </w:trPr>
        <w:tc>
          <w:tcPr>
            <w:tcW w:w="2660" w:type="dxa"/>
            <w:vAlign w:val="bottom"/>
          </w:tcPr>
          <w:p>
            <w:pPr>
              <w:spacing w:after="0"/>
              <w:rPr>
                <w:sz w:val="11"/>
                <w:szCs w:val="11"/>
                <w:color w:val="auto"/>
              </w:rPr>
            </w:pPr>
          </w:p>
        </w:tc>
        <w:tc>
          <w:tcPr>
            <w:tcW w:w="720" w:type="dxa"/>
            <w:vAlign w:val="bottom"/>
          </w:tcPr>
          <w:p>
            <w:pPr>
              <w:jc w:val="right"/>
              <w:ind w:right="110"/>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29" w:lineRule="exact"/>
              <w:rPr>
                <w:sz w:val="20"/>
                <w:szCs w:val="20"/>
                <w:color w:val="auto"/>
              </w:rPr>
            </w:pPr>
            <w:r>
              <w:rPr>
                <w:rFonts w:ascii="Arial" w:cs="Arial" w:eastAsia="Arial" w:hAnsi="Arial"/>
                <w:sz w:val="13"/>
                <w:szCs w:val="13"/>
                <w:b w:val="1"/>
                <w:bCs w:val="1"/>
                <w:color w:val="auto"/>
                <w:w w:val="87"/>
              </w:rPr>
              <w:t>Income</w:t>
            </w:r>
          </w:p>
        </w:tc>
        <w:tc>
          <w:tcPr>
            <w:tcW w:w="260" w:type="dxa"/>
            <w:vAlign w:val="bottom"/>
          </w:tcPr>
          <w:p>
            <w:pPr>
              <w:spacing w:after="0"/>
              <w:rPr>
                <w:sz w:val="11"/>
                <w:szCs w:val="11"/>
                <w:color w:val="auto"/>
              </w:rPr>
            </w:pPr>
          </w:p>
        </w:tc>
        <w:tc>
          <w:tcPr>
            <w:tcW w:w="880" w:type="dxa"/>
            <w:vAlign w:val="bottom"/>
          </w:tcPr>
          <w:p>
            <w:pPr>
              <w:jc w:val="center"/>
              <w:ind w:right="190"/>
              <w:spacing w:after="0" w:line="129"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6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27, 2019</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23,990,459</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177,207</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304,126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481,506</w:t>
            </w: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481,499</w:t>
            </w:r>
          </w:p>
        </w:tc>
      </w:tr>
      <w:tr>
        <w:trPr>
          <w:trHeight w:val="148"/>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7,505</w:t>
            </w:r>
          </w:p>
        </w:tc>
      </w:tr>
      <w:tr>
        <w:trPr>
          <w:trHeight w:val="148"/>
        </w:trPr>
        <w:tc>
          <w:tcPr>
            <w:tcW w:w="2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r>
      <w:tr>
        <w:trPr>
          <w:trHeight w:val="149"/>
        </w:trPr>
        <w:tc>
          <w:tcPr>
            <w:tcW w:w="26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7,831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6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266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20" w:type="dxa"/>
            <w:vAlign w:val="bottom"/>
          </w:tcPr>
          <w:p>
            <w:pPr>
              <w:jc w:val="right"/>
              <w:spacing w:after="0"/>
              <w:rPr>
                <w:sz w:val="20"/>
                <w:szCs w:val="20"/>
                <w:color w:val="auto"/>
              </w:rPr>
            </w:pPr>
            <w:r>
              <w:rPr>
                <w:rFonts w:ascii="Arial" w:cs="Arial" w:eastAsia="Arial" w:hAnsi="Arial"/>
                <w:sz w:val="14"/>
                <w:szCs w:val="14"/>
                <w:color w:val="auto"/>
              </w:rPr>
              <w:t>(1,389)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(75)</w:t>
            </w:r>
          </w:p>
        </w:tc>
      </w:tr>
      <w:tr>
        <w:trPr>
          <w:trHeight w:val="149"/>
        </w:trPr>
        <w:tc>
          <w:tcPr>
            <w:tcW w:w="2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r>
      <w:tr>
        <w:trPr>
          <w:trHeight w:val="142"/>
        </w:trPr>
        <w:tc>
          <w:tcPr>
            <w:tcW w:w="2660" w:type="dxa"/>
            <w:vAlign w:val="bottom"/>
          </w:tcPr>
          <w:p>
            <w:pPr>
              <w:spacing w:after="0" w:line="142" w:lineRule="exact"/>
              <w:rPr>
                <w:sz w:val="20"/>
                <w:szCs w:val="20"/>
                <w:color w:val="auto"/>
              </w:rPr>
            </w:pPr>
            <w:r>
              <w:rPr>
                <w:rFonts w:ascii="Arial" w:cs="Arial" w:eastAsia="Arial" w:hAnsi="Arial"/>
                <w:sz w:val="14"/>
                <w:szCs w:val="14"/>
                <w:color w:val="auto"/>
              </w:rPr>
              <w:t>Balance at October 26, 2019</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23,990,616</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$ 178,550</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$ 311,627</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w:t>
            </w:r>
          </w:p>
        </w:tc>
        <w:tc>
          <w:tcPr>
            <w:tcW w:w="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490,360</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$ 490,357</w:t>
            </w:r>
          </w:p>
        </w:tc>
      </w:tr>
      <w:tr>
        <w:trPr>
          <w:trHeight w:val="20"/>
        </w:trPr>
        <w:tc>
          <w:tcPr>
            <w:tcW w:w="2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7" w:right="1359"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8"/>
              <w:spacing w:after="0" w:line="119" w:lineRule="exact"/>
              <w:rPr>
                <w:sz w:val="20"/>
                <w:szCs w:val="20"/>
                <w:color w:val="auto"/>
              </w:rPr>
            </w:pPr>
            <w:r>
              <w:rPr>
                <w:rFonts w:ascii="Arial" w:cs="Arial" w:eastAsia="Arial" w:hAnsi="Arial"/>
                <w:sz w:val="13"/>
                <w:szCs w:val="13"/>
                <w:b w:val="1"/>
                <w:bCs w:val="1"/>
                <w:color w:val="auto"/>
              </w:rPr>
              <w:t>October 26,</w:t>
            </w:r>
          </w:p>
        </w:tc>
        <w:tc>
          <w:tcPr>
            <w:tcW w:w="120" w:type="dxa"/>
            <w:vAlign w:val="bottom"/>
          </w:tcPr>
          <w:p>
            <w:pPr>
              <w:spacing w:after="0"/>
              <w:rPr>
                <w:sz w:val="10"/>
                <w:szCs w:val="10"/>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12,115</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24,604</w:t>
            </w:r>
          </w:p>
        </w:tc>
        <w:tc>
          <w:tcPr>
            <w:tcW w:w="12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4,486</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Losses from equity method investments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2,210</w:t>
            </w: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r>
      <w:tr>
        <w:trPr>
          <w:trHeight w:val="149"/>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Other non-cash (income) expense</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2,255</w:t>
            </w: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Loss on foreign currency transactions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(669)</w:t>
            </w:r>
          </w:p>
        </w:tc>
      </w:tr>
      <w:tr>
        <w:trPr>
          <w:trHeight w:val="148"/>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2,984</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(gain) on sale of property and equipment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w:t>
            </w:r>
          </w:p>
        </w:tc>
      </w:tr>
      <w:tr>
        <w:trPr>
          <w:trHeight w:val="149"/>
        </w:trPr>
        <w:tc>
          <w:tcPr>
            <w:tcW w:w="676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(984)</w:t>
            </w: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43,115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(9,400)</w:t>
            </w:r>
          </w:p>
        </w:tc>
      </w:tr>
      <w:tr>
        <w:trPr>
          <w:trHeight w:val="148"/>
        </w:trPr>
        <w:tc>
          <w:tcPr>
            <w:tcW w:w="6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(9,350)</w:t>
            </w:r>
          </w:p>
        </w:tc>
      </w:tr>
      <w:tr>
        <w:trPr>
          <w:trHeight w:val="148"/>
        </w:trPr>
        <w:tc>
          <w:tcPr>
            <w:tcW w:w="676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120" w:type="dxa"/>
            <w:vAlign w:val="bottom"/>
          </w:tcPr>
          <w:p>
            <w:pPr>
              <w:spacing w:after="0"/>
              <w:rPr>
                <w:sz w:val="12"/>
                <w:szCs w:val="12"/>
                <w:color w:val="auto"/>
              </w:rPr>
            </w:pPr>
          </w:p>
        </w:tc>
      </w:tr>
      <w:tr>
        <w:trPr>
          <w:trHeight w:val="149"/>
        </w:trPr>
        <w:tc>
          <w:tcPr>
            <w:tcW w:w="6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Income tax receivable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12"/>
                <w:szCs w:val="12"/>
                <w:color w:val="auto"/>
              </w:rPr>
            </w:pPr>
          </w:p>
        </w:tc>
      </w:tr>
      <w:tr>
        <w:trPr>
          <w:trHeight w:val="148"/>
        </w:trPr>
        <w:tc>
          <w:tcPr>
            <w:tcW w:w="676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(1,051)</w:t>
            </w:r>
          </w:p>
        </w:tc>
      </w:tr>
      <w:tr>
        <w:trPr>
          <w:trHeight w:val="148"/>
        </w:trPr>
        <w:tc>
          <w:tcPr>
            <w:tcW w:w="67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(5,046)</w:t>
            </w:r>
          </w:p>
        </w:tc>
      </w:tr>
      <w:tr>
        <w:trPr>
          <w:trHeight w:val="148"/>
        </w:trPr>
        <w:tc>
          <w:tcPr>
            <w:tcW w:w="676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(4,583)</w:t>
            </w:r>
          </w:p>
        </w:tc>
      </w:tr>
      <w:tr>
        <w:trPr>
          <w:trHeight w:val="142"/>
        </w:trPr>
        <w:tc>
          <w:tcPr>
            <w:tcW w:w="6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7,919</w:t>
            </w: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(6,850)</w:t>
            </w: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(4,569)</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 net of cash acquired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(18,641)</w:t>
            </w: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159,839</w:t>
            </w:r>
          </w:p>
        </w:tc>
        <w:tc>
          <w:tcPr>
            <w:tcW w:w="12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(169,148)</w:t>
            </w: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(116,945)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(4,947)</w:t>
            </w:r>
          </w:p>
        </w:tc>
      </w:tr>
      <w:tr>
        <w:trPr>
          <w:trHeight w:val="142"/>
        </w:trPr>
        <w:tc>
          <w:tcPr>
            <w:tcW w:w="6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(31,944)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(44,235)</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(743)</w:t>
            </w:r>
          </w:p>
        </w:tc>
      </w:tr>
      <w:tr>
        <w:trPr>
          <w:trHeight w:val="148"/>
        </w:trPr>
        <w:tc>
          <w:tcPr>
            <w:tcW w:w="67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Exercise of stock options</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2"/>
                <w:szCs w:val="12"/>
                <w:color w:val="auto"/>
              </w:rPr>
            </w:pPr>
          </w:p>
        </w:tc>
      </w:tr>
      <w:tr>
        <w:trPr>
          <w:trHeight w:val="142"/>
        </w:trPr>
        <w:tc>
          <w:tcPr>
            <w:tcW w:w="6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2"/>
                <w:szCs w:val="12"/>
                <w:color w:val="auto"/>
              </w:rPr>
            </w:pPr>
          </w:p>
        </w:tc>
      </w:tr>
      <w:tr>
        <w:trPr>
          <w:trHeight w:val="142"/>
        </w:trPr>
        <w:tc>
          <w:tcPr>
            <w:tcW w:w="676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24,957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(36,966)</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172,708</w:t>
            </w:r>
          </w:p>
        </w:tc>
        <w:tc>
          <w:tcPr>
            <w:tcW w:w="120" w:type="dxa"/>
            <w:vAlign w:val="bottom"/>
            <w:shd w:val="clear" w:color="auto" w:fill="CCEEFF"/>
          </w:tcPr>
          <w:p>
            <w:pPr>
              <w:spacing w:after="0"/>
              <w:rPr>
                <w:sz w:val="12"/>
                <w:szCs w:val="12"/>
                <w:color w:val="auto"/>
              </w:rPr>
            </w:pPr>
          </w:p>
        </w:tc>
      </w:tr>
      <w:tr>
        <w:trPr>
          <w:trHeight w:val="182"/>
        </w:trPr>
        <w:tc>
          <w:tcPr>
            <w:tcW w:w="6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280,099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135,742</w:t>
            </w:r>
          </w:p>
        </w:tc>
        <w:tc>
          <w:tcPr>
            <w:tcW w:w="120" w:type="dxa"/>
            <w:vAlign w:val="bottom"/>
            <w:tcBorders>
              <w:bottom w:val="single" w:sz="8" w:color="CCEEFF"/>
            </w:tcBorders>
          </w:tcPr>
          <w:p>
            <w:pPr>
              <w:spacing w:after="0"/>
              <w:rPr>
                <w:sz w:val="15"/>
                <w:szCs w:val="15"/>
                <w:color w:val="auto"/>
              </w:rPr>
            </w:pPr>
          </w:p>
        </w:tc>
      </w:tr>
      <w:tr>
        <w:trPr>
          <w:trHeight w:val="129"/>
        </w:trPr>
        <w:tc>
          <w:tcPr>
            <w:tcW w:w="6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6760" w:type="dxa"/>
            <w:vAlign w:val="bottom"/>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2,364</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2"/>
                <w:szCs w:val="12"/>
                <w:color w:val="auto"/>
              </w:rPr>
            </w:pP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6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 loss on available-for-sale investments, net of deferred tax (expense) benefit of ($3) and $1 for the three</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and six months ended October 31, 2020,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r>
      <w:tr>
        <w:trPr>
          <w:trHeight w:val="148"/>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2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319"/>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31, 2020 are not necessarily indicative of the results for the full year ending April 30, 2021. For further information, refer to the consolidated financial statements and footnotes thereto for the year ended April 30, 2020,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loss, net of tax in the consolidated statements of operations. The carrying value of the investment in HAPSMobile was recorded in other assets. During the three months ended October 31, 2020, the Company recorded its proportion of a loss for HAPSMobile’s impairment of its investment in Loon LLC in the amount of $8,363,000. Refer to Note 6—Equity Method Investments for further details.</w:t>
      </w:r>
    </w:p>
    <w:p>
      <w:pPr>
        <w:spacing w:after="0" w:line="166"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17— Business Acquisitions for further details.</w:t>
      </w:r>
    </w:p>
    <w:p>
      <w:pPr>
        <w:spacing w:after="0" w:line="18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During the three months ended October 27, 2019, the Company dissolved its wholly-owned subsidiary, Skytower, Inc., the results of which were not material to the consolidated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 xml:space="preserve">Effective May 1, 2020, the Company adopted Accounting Standards Update (“ASU”)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along with several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clarification ASU’s issued during 2018 and 2019, collectively “CECL”. CECL requires the reporting entity to estimate expected credit losses over the life of a financial asset. CECL requires the credit loss to be recognized upon initial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96" w:lineRule="auto"/>
        <w:rPr>
          <w:sz w:val="20"/>
          <w:szCs w:val="20"/>
          <w:color w:val="auto"/>
        </w:rPr>
      </w:pPr>
      <w:r>
        <w:rPr>
          <w:rFonts w:ascii="Arial" w:cs="Arial" w:eastAsia="Arial" w:hAnsi="Arial"/>
          <w:sz w:val="16"/>
          <w:szCs w:val="16"/>
          <w:color w:val="auto"/>
        </w:rPr>
        <w:t>recognition of the financial asset. ASU 2016-13 requires the entity to adopt CECL using the modified retrospective transition approach through a cumulative-effect adjustment to the opening balance of retained earnings in the period of adoption. As part of the assessment of the adequacy of the Company’s allowances for credit losses, the Company considered a number of factors including, but not limited to, customer credit ratings, age of receivables, and expected loss rates. However, the adoption of CECL did not have a material impact to retained earnings for the Company.</w:t>
      </w:r>
    </w:p>
    <w:p>
      <w:pPr>
        <w:spacing w:after="0" w:line="16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Effective May 1, 2020, the Company adopted ASU 2018-15, “</w:t>
      </w:r>
      <w:r>
        <w:rPr>
          <w:rFonts w:ascii="Arial" w:cs="Arial" w:eastAsia="Arial" w:hAnsi="Arial"/>
          <w:sz w:val="17"/>
          <w:szCs w:val="17"/>
          <w:i w:val="1"/>
          <w:iCs w:val="1"/>
          <w:color w:val="auto"/>
        </w:rPr>
        <w:t>Intangibles—Goodwill and Other—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w:t>
      </w:r>
      <w:r>
        <w:rPr>
          <w:rFonts w:ascii="Arial" w:cs="Arial" w:eastAsia="Arial" w:hAnsi="Arial"/>
          <w:sz w:val="17"/>
          <w:szCs w:val="17"/>
          <w:color w:val="auto"/>
        </w:rPr>
        <w:t>” (“ASU 2018-15”). ASU 2018-15 provides guidance on the treatment of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This guidance includes the requirements for capitalizing implementation costs incurred in a hosting arrangement. The Company adopted ASU 2018-15 using the prospective method, applying the new guidance to all implementation costs incurred after adoption. The adoption of ASU 2018-15 did not have an impact on the Company’s consolidated financial statements.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99"/>
        <w:spacing w:after="0" w:line="268" w:lineRule="auto"/>
        <w:rPr>
          <w:sz w:val="20"/>
          <w:szCs w:val="20"/>
          <w:color w:val="auto"/>
        </w:rPr>
      </w:pPr>
      <w:r>
        <w:rPr>
          <w:rFonts w:ascii="Arial" w:cs="Arial" w:eastAsia="Arial" w:hAnsi="Arial"/>
          <w:sz w:val="17"/>
          <w:szCs w:val="17"/>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86"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jc w:val="both"/>
        <w:ind w:left="40" w:right="119"/>
        <w:spacing w:after="0" w:line="263" w:lineRule="auto"/>
        <w:rPr>
          <w:sz w:val="20"/>
          <w:szCs w:val="20"/>
          <w:color w:val="auto"/>
        </w:rPr>
      </w:pPr>
      <w:r>
        <w:rPr>
          <w:rFonts w:ascii="Arial" w:cs="Arial" w:eastAsia="Arial" w:hAnsi="Arial"/>
          <w:sz w:val="18"/>
          <w:szCs w:val="18"/>
          <w:color w:val="auto"/>
        </w:rPr>
        <w:t>Performance obligations satisfied over time accounted for 40% and 39% of revenue during the three and six months ended October 31, 2020, respectively. Performance obligations satisfied at a point in time accounted for 60% and 61% of revenue during the three and six months ended October 31, 2020, respectively.</w:t>
      </w:r>
    </w:p>
    <w:p>
      <w:pPr>
        <w:spacing w:after="0" w:line="184"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On October 31, 2020, the Company had approximately $130,588,000 of remaining performance obligations under fully funded contracts with its customers, which the Company also refers to as funded backlog. The Company currently expects to recognize approximately 92% of the remaining performance obligations as revenue in fiscal 2021, an additional 8% in fiscal 2022, and the balance thereafter.</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9" w:lineRule="exact"/>
        <w:rPr>
          <w:sz w:val="20"/>
          <w:szCs w:val="20"/>
          <w:color w:val="auto"/>
        </w:rPr>
      </w:pPr>
    </w:p>
    <w:p>
      <w:pPr>
        <w:ind w:left="40" w:right="99"/>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19"/>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2" w:lineRule="exact"/>
        <w:rPr>
          <w:sz w:val="20"/>
          <w:szCs w:val="20"/>
          <w:color w:val="auto"/>
        </w:rPr>
      </w:pPr>
    </w:p>
    <w:p>
      <w:pPr>
        <w:ind w:left="40" w:right="259"/>
        <w:spacing w:after="0" w:line="301"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six month periods ended October 31, 2020 or the three or six month periods ended October 26, 2019. No adjustment on any one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00"/>
        <w:spacing w:after="0" w:line="296" w:lineRule="auto"/>
        <w:rPr>
          <w:sz w:val="20"/>
          <w:szCs w:val="20"/>
          <w:color w:val="auto"/>
        </w:rPr>
      </w:pPr>
      <w:r>
        <w:rPr>
          <w:rFonts w:ascii="Arial" w:cs="Arial" w:eastAsia="Arial" w:hAnsi="Arial"/>
          <w:sz w:val="16"/>
          <w:szCs w:val="16"/>
          <w:color w:val="auto"/>
        </w:rPr>
        <w:t>contract was material to the Company’s unaudited consolidated financial statements for the three or six month periods ended October 31, 2020. During the three and six month periods ended October 26, 2019, the Company revised its estimates of the total expected costs to complete a contract associated with a design and development agreement. The impact of the revised estimate on this contract on revenue related to performance obligations satisfied or partially satisfied in previous periods was an increase of approximately $1,118,000 and $976,000, respectively.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1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80" w:type="dxa"/>
            <w:vAlign w:val="bottom"/>
            <w:vMerge w:val="continue"/>
          </w:tcPr>
          <w:p>
            <w:pPr>
              <w:spacing w:after="0"/>
              <w:rPr>
                <w:sz w:val="15"/>
                <w:szCs w:val="15"/>
                <w:color w:val="auto"/>
              </w:rPr>
            </w:pPr>
          </w:p>
        </w:tc>
        <w:tc>
          <w:tcPr>
            <w:tcW w:w="1880" w:type="dxa"/>
            <w:vAlign w:val="bottom"/>
            <w:gridSpan w:val="2"/>
          </w:tcPr>
          <w:p>
            <w:pPr>
              <w:jc w:val="center"/>
              <w:ind w:left="1075"/>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$ 58,265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$ 59,157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$ 114,467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$ 125,903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TMS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18,961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28,495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3,987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9,315</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$ 180,115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$ 170,182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1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80" w:type="dxa"/>
            <w:vAlign w:val="bottom"/>
            <w:vMerge w:val="continue"/>
          </w:tcPr>
          <w:p>
            <w:pPr>
              <w:spacing w:after="0"/>
              <w:rPr>
                <w:sz w:val="15"/>
                <w:szCs w:val="15"/>
                <w:color w:val="auto"/>
              </w:rPr>
            </w:pPr>
          </w:p>
        </w:tc>
        <w:tc>
          <w:tcPr>
            <w:tcW w:w="1880" w:type="dxa"/>
            <w:vAlign w:val="bottom"/>
            <w:gridSpan w:val="2"/>
          </w:tcPr>
          <w:p>
            <w:pPr>
              <w:jc w:val="center"/>
              <w:ind w:left="1075"/>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$ 68,425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$ 60,518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$ 129,300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$ 128,462</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CPFF</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24,230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50,799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$ 92,665</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$ 83,271</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$ 180,115</w:t>
            </w:r>
          </w:p>
        </w:tc>
        <w:tc>
          <w:tcPr>
            <w:tcW w:w="18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$ 170,182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4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2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224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$ 55,594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$ 50,302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$ 109,390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Non-U.S. government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37,071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32,969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70,725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$ 180,115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$ 170,182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2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31,</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224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89"/>
              </w:rPr>
              <w:t>2020</w:t>
            </w: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2019</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$ 46,398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$ 49,965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99,828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International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46,267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80,287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$ 180,115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$ 170,182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60"/>
        <w:spacing w:after="0" w:line="30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w:t>
      </w:r>
    </w:p>
    <w:p>
      <w:pPr>
        <w:sectPr>
          <w:pgSz w:w="11900" w:h="16838" w:orient="portrait"/>
          <w:cols w:equalWidth="0" w:num="1">
            <w:col w:w="9040"/>
          </w:cols>
          <w:pgMar w:left="1440" w:top="517" w:right="1419" w:bottom="1440"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six month period ended October 31, 2020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2"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Revenue recognized for the three and six month periods ended October 31, 2020 that was included in contract liability balances at the beginning of each year was $3,451,000 and $5,423,000, respectively; and revenue recognized for the three and six month periods ended October 26, 2019 that was included in contract liability balances at the beginning of each year was $828,000 and $1,658,000, respectively.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right="79"/>
        <w:spacing w:after="0" w:line="271" w:lineRule="auto"/>
        <w:rPr>
          <w:sz w:val="20"/>
          <w:szCs w:val="20"/>
          <w:color w:val="auto"/>
        </w:rPr>
      </w:pPr>
      <w:r>
        <w:rPr>
          <w:rFonts w:ascii="Arial" w:cs="Arial" w:eastAsia="Arial" w:hAnsi="Arial"/>
          <w:sz w:val="17"/>
          <w:szCs w:val="17"/>
          <w:color w:val="auto"/>
        </w:rPr>
        <w:t>Investments are considered to be impaired if the fair value of the investment is less than its amortized cost basis. On a quarterly basis, the Company considers available quantitative and qualitative evidence in evaluating potential impairment of its investments. If the cost of an investment exceeds its fair value, the Company evaluates if the decline in fair value resulted from a credit loss or other factors. The Company considers factors such as general market conditions and potential adverse conditions related to the financial health of the issuer based on rating agency actions. Impairments relating to credit losses are recorded in earnings through an allowance for credit losses. The allowance is limited by the amount that the fair value is less than the amortized cost basis. Impairments not related to credit losses are recorded through other comprehensive income, net of applicable taxes.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CPFF and T&amp;M contracts.</w:t>
      </w:r>
    </w:p>
    <w:p>
      <w:pPr>
        <w:spacing w:after="0" w:line="225" w:lineRule="exact"/>
        <w:rPr>
          <w:sz w:val="20"/>
          <w:szCs w:val="20"/>
          <w:color w:val="auto"/>
        </w:rPr>
      </w:pPr>
    </w:p>
    <w:p>
      <w:pPr>
        <w:ind w:left="40" w:right="399"/>
        <w:spacing w:after="0" w:line="273" w:lineRule="auto"/>
        <w:rPr>
          <w:sz w:val="20"/>
          <w:szCs w:val="20"/>
          <w:color w:val="auto"/>
        </w:rPr>
      </w:pPr>
      <w:r>
        <w:rPr>
          <w:rFonts w:ascii="Arial" w:cs="Arial" w:eastAsia="Arial" w:hAnsi="Arial"/>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78" w:lineRule="exact"/>
        <w:rPr>
          <w:sz w:val="20"/>
          <w:szCs w:val="20"/>
          <w:color w:val="auto"/>
        </w:rPr>
      </w:pPr>
    </w:p>
    <w:p>
      <w:pPr>
        <w:ind w:left="40" w:right="219"/>
        <w:spacing w:after="0" w:line="301" w:lineRule="auto"/>
        <w:rPr>
          <w:sz w:val="20"/>
          <w:szCs w:val="20"/>
          <w:color w:val="auto"/>
        </w:rPr>
      </w:pPr>
      <w:r>
        <w:rPr>
          <w:rFonts w:ascii="Arial" w:cs="Arial" w:eastAsia="Arial" w:hAnsi="Arial"/>
          <w:sz w:val="16"/>
          <w:szCs w:val="16"/>
          <w:color w:val="auto"/>
        </w:rPr>
        <w:t>The Company’s revenue recognition policy calls for revenue recognized on all cost reimbursable government contracts to be recorded at actual rates unless collectability is not reasonably assured. During the fiscal year ended April 30, 2020, the Company settled rates for its incurred cost claims with the DCAA for fiscal year 2015 for an amount not significant. At October 31, 2020 and April 30, 2020, the Company had no reserve for incurred cost claim audits.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2020</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26, 2019</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31, 2020</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October 26, 2019</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23,936,950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23,804,364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23,914,737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23,775,355</w:t>
            </w:r>
          </w:p>
        </w:tc>
        <w:tc>
          <w:tcPr>
            <w:tcW w:w="60" w:type="dxa"/>
            <w:vAlign w:val="bottom"/>
          </w:tcPr>
          <w:p>
            <w:pPr>
              <w:spacing w:after="0"/>
              <w:rPr>
                <w:sz w:val="18"/>
                <w:szCs w:val="18"/>
                <w:color w:val="auto"/>
              </w:rPr>
            </w:pPr>
          </w:p>
        </w:tc>
      </w:tr>
      <w:tr>
        <w:trPr>
          <w:trHeight w:val="202"/>
        </w:trPr>
        <w:tc>
          <w:tcPr>
            <w:tcW w:w="40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Dilutive effect of employee stock options,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and restricted stock units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259,962</w:t>
            </w:r>
          </w:p>
        </w:tc>
        <w:tc>
          <w:tcPr>
            <w:tcW w:w="14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257,446</w:t>
            </w:r>
          </w:p>
        </w:tc>
        <w:tc>
          <w:tcPr>
            <w:tcW w:w="14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275,579</w:t>
            </w:r>
          </w:p>
        </w:tc>
        <w:tc>
          <w:tcPr>
            <w:tcW w:w="16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288,420</w:t>
            </w:r>
          </w:p>
        </w:tc>
        <w:tc>
          <w:tcPr>
            <w:tcW w:w="60" w:type="dxa"/>
            <w:vAlign w:val="bottom"/>
            <w:shd w:val="clear" w:color="auto" w:fill="CCEEFF"/>
          </w:tcPr>
          <w:p>
            <w:pPr>
              <w:spacing w:after="0"/>
              <w:rPr>
                <w:sz w:val="20"/>
                <w:szCs w:val="20"/>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Denominator for diluted earnings per share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24,196,912</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24,061,810</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24,190,316</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24,063,775</w:t>
            </w:r>
          </w:p>
        </w:tc>
        <w:tc>
          <w:tcPr>
            <w:tcW w:w="6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301" w:lineRule="auto"/>
        <w:rPr>
          <w:sz w:val="20"/>
          <w:szCs w:val="20"/>
          <w:color w:val="auto"/>
        </w:rPr>
      </w:pPr>
      <w:r>
        <w:rPr>
          <w:rFonts w:ascii="Arial" w:cs="Arial" w:eastAsia="Arial" w:hAnsi="Arial"/>
          <w:sz w:val="16"/>
          <w:szCs w:val="16"/>
          <w:color w:val="auto"/>
        </w:rPr>
        <w:t>Potentially dilutive shares not included in the computation of diluted weighted-average common shares because their effect would have been anti-dilutive were 23 and 269 for the three and six months ended October 31, 2020. Potentially dilutive shares not included in the computation of diluted weighted-average common shares because their effect would have been anti-dilutive were 8,402 and 4,358 for the three and six months ended October 26, 2019,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279"/>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195"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 Topic 815</w:t>
      </w:r>
      <w:r>
        <w:rPr>
          <w:rFonts w:ascii="Arial" w:cs="Arial" w:eastAsia="Arial" w:hAnsi="Arial"/>
          <w:sz w:val="17"/>
          <w:szCs w:val="17"/>
          <w:color w:val="auto"/>
        </w:rPr>
        <w:t xml:space="preserve"> (Topic 321, Topic 323, and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This ASU clarifies accounting certain topics impacted by Topic 321 Investments— 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income.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a loss of discontinued operations in the consolidated statements of income for the year ended April 30, 2020.</w:t>
      </w:r>
    </w:p>
    <w:p>
      <w:pPr>
        <w:spacing w:after="0" w:line="172" w:lineRule="exact"/>
        <w:rPr>
          <w:sz w:val="20"/>
          <w:szCs w:val="20"/>
          <w:color w:val="auto"/>
        </w:rPr>
      </w:pPr>
    </w:p>
    <w:p>
      <w:pPr>
        <w:ind w:left="40" w:right="179"/>
        <w:spacing w:after="0" w:line="279"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October 31, 2020. The Company’s satisfaction of the requirements for the payment of the Holdback is currently in dispute.</w:t>
      </w:r>
    </w:p>
    <w:p>
      <w:pPr>
        <w:spacing w:after="0" w:line="171"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77"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68" w:lineRule="exact"/>
        <w:rPr>
          <w:sz w:val="20"/>
          <w:szCs w:val="20"/>
          <w:color w:val="auto"/>
        </w:rPr>
      </w:pPr>
    </w:p>
    <w:p>
      <w:pPr>
        <w:ind w:left="40" w:right="239"/>
        <w:spacing w:after="0" w:line="257" w:lineRule="auto"/>
        <w:rPr>
          <w:sz w:val="20"/>
          <w:szCs w:val="20"/>
          <w:color w:val="auto"/>
        </w:rPr>
      </w:pPr>
      <w:r>
        <w:rPr>
          <w:rFonts w:ascii="Arial" w:cs="Arial" w:eastAsia="Arial" w:hAnsi="Arial"/>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$0 and $38,000 and has been recorded in other income, net in the consolidated statements of operations for three and six months ended October 31, 2020, respectively, and $45,000 and $489,000 for three and six months ended October 26, 2019, respectively.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October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98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33,771</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20" w:type="dxa"/>
            <w:vAlign w:val="bottom"/>
            <w:shd w:val="clear" w:color="auto" w:fill="CCEEFF"/>
          </w:tcPr>
          <w:p>
            <w:pPr>
              <w:spacing w:after="0"/>
              <w:rPr>
                <w:sz w:val="18"/>
                <w:szCs w:val="18"/>
                <w:color w:val="auto"/>
              </w:rPr>
            </w:pPr>
          </w:p>
        </w:tc>
      </w:tr>
      <w:tr>
        <w:trPr>
          <w:trHeight w:val="249"/>
        </w:trPr>
        <w:tc>
          <w:tcPr>
            <w:tcW w:w="4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8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67,137</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c>
          <w:tcPr>
            <w:tcW w:w="120" w:type="dxa"/>
            <w:vAlign w:val="bottom"/>
            <w:tcBorders>
              <w:bottom w:val="single" w:sz="8" w:color="CCEEFF"/>
            </w:tcBorders>
          </w:tcPr>
          <w:p>
            <w:pPr>
              <w:spacing w:after="0"/>
              <w:rPr>
                <w:sz w:val="21"/>
                <w:szCs w:val="21"/>
                <w:color w:val="auto"/>
              </w:rPr>
            </w:pPr>
          </w:p>
        </w:tc>
      </w:tr>
      <w:tr>
        <w:trPr>
          <w:trHeight w:val="197"/>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20" w:type="dxa"/>
            <w:vAlign w:val="bottom"/>
            <w:shd w:val="clear" w:color="auto" w:fill="CCEEFF"/>
          </w:tcPr>
          <w:p>
            <w:pPr>
              <w:spacing w:after="0"/>
              <w:rPr>
                <w:sz w:val="18"/>
                <w:szCs w:val="18"/>
                <w:color w:val="auto"/>
              </w:rPr>
            </w:pPr>
          </w:p>
        </w:tc>
      </w:tr>
      <w:tr>
        <w:trPr>
          <w:trHeight w:val="209"/>
        </w:trPr>
        <w:tc>
          <w:tcPr>
            <w:tcW w:w="4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359"/>
        <w:spacing w:after="0" w:line="279" w:lineRule="auto"/>
        <w:rPr>
          <w:sz w:val="20"/>
          <w:szCs w:val="20"/>
          <w:color w:val="auto"/>
        </w:rPr>
      </w:pPr>
      <w:r>
        <w:rPr>
          <w:rFonts w:ascii="Arial" w:cs="Arial" w:eastAsia="Arial" w:hAnsi="Arial"/>
          <w:sz w:val="17"/>
          <w:szCs w:val="17"/>
          <w:color w:val="auto"/>
        </w:rPr>
        <w:t>As of October 31, 2020 and April 30, 2020,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is recorded in interest income.</w:t>
      </w:r>
    </w:p>
    <w:p>
      <w:pPr>
        <w:spacing w:after="0" w:line="171" w:lineRule="exact"/>
        <w:rPr>
          <w:sz w:val="20"/>
          <w:szCs w:val="20"/>
          <w:color w:val="auto"/>
        </w:rPr>
      </w:pPr>
    </w:p>
    <w:p>
      <w:pPr>
        <w:ind w:left="40" w:right="359"/>
        <w:spacing w:after="0" w:line="308" w:lineRule="auto"/>
        <w:rPr>
          <w:sz w:val="20"/>
          <w:szCs w:val="20"/>
          <w:color w:val="auto"/>
        </w:rPr>
      </w:pPr>
      <w:r>
        <w:rPr>
          <w:rFonts w:ascii="Arial" w:cs="Arial" w:eastAsia="Arial" w:hAnsi="Arial"/>
          <w:sz w:val="17"/>
          <w:szCs w:val="17"/>
          <w:color w:val="auto"/>
        </w:rPr>
        <w:t>The following table is a summary of the activity related to the available-for-sale investments recorded in short-term and long-term investments as of October 31, 2020 and April 30, 2020, respectively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54,025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82,775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82,778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7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October 31, 2020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67,135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15,640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CEEFF"/>
            </w:tcBorders>
          </w:tcPr>
          <w:p>
            <w:pPr>
              <w:spacing w:after="0"/>
              <w:rPr>
                <w:sz w:val="18"/>
                <w:szCs w:val="18"/>
                <w:color w:val="auto"/>
              </w:rPr>
            </w:pPr>
          </w:p>
        </w:tc>
      </w:tr>
      <w:tr>
        <w:trPr>
          <w:trHeight w:val="20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82,775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October 31, 2020,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$ 82,778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$ 82,778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82,778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82,778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2020,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$ 58,095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58,095</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58,095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58,095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40" w:type="dxa"/>
            <w:vAlign w:val="bottom"/>
            <w:vMerge w:val="restart"/>
          </w:tcPr>
          <w:p>
            <w:pPr>
              <w:jc w:val="right"/>
              <w:ind w:right="29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2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14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29,439</w:t>
            </w:r>
          </w:p>
        </w:tc>
        <w:tc>
          <w:tcPr>
            <w:tcW w:w="120" w:type="dxa"/>
            <w:vAlign w:val="bottom"/>
            <w:shd w:val="clear" w:color="auto" w:fill="CCEEFF"/>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Inventories, gross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60,376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55,767</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(10,232)</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Inventories, net</w:t>
            </w:r>
          </w:p>
        </w:tc>
        <w:tc>
          <w:tcPr>
            <w:tcW w:w="1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45,535</w:t>
            </w:r>
          </w:p>
        </w:tc>
        <w:tc>
          <w:tcPr>
            <w:tcW w:w="12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In December of 2017, the Company and SoftBank formed a joint venture, HAPSMobile, which is a Japanese corporation. As of October 31, 2020,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74"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and six months ended October 31, 2020, the Company recorded its ownership percentage of the net loss of HAPSMobile, or $9,522,000 and $10,810,000, respectively, in equity method investment loss, net of tax in the unaudited consolidated statement of income, of which $8,363,000 related to the Company’s proportion of a loss for HAPSMobile’s impairment of its investment in Loon LLC. HAPSMobile initially made its investment in Loon LLC in April 2019. For the three and six months ended October 26, 2019, the Company recorded its ownership percentage of the net loss of HAPSMobile, or $863,000 and $2,210,000, respectively, in equity method investment loss, net of tax in the unaudited consolidated statement of operations. At October 31, 2020 and April 30, 2020, the carrying value of the investment in HAPSMobile of $0 and $10,455,000, respectively, was recorded in other assets. As the Company’s investment has been written down to zero, no future losses of HAPSMobile Inc. will be recorded in equity method investment loss, net of tax in subsequent periods.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right="219"/>
        <w:spacing w:after="0" w:line="289"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On July 15, 2020, the Company made an additional contribution of $1,173,000. Under the terms of the limited partnership agreement, the Company has committed to make additional capital contributions of $3,880,000 to the fund. The Company accounts for investments in limited partnerships as equity method investments as the Company is deemed to have influence when it holds more than a minor interest. For the three and six months ended October 31, 2020, the Company recorded its ownership percentage of the net loss of the limited partnership, or $0 and $280,000, respectively, in equity method investment loss in the consolidated statements of income. For the three and six months ended October 26, 2019, the Company recorded no net loss of the limited partnership. At October 31, 2020 and April 30, 2020, the carrying value of the investment in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limited partnership of $5,335,000 and $4,442,000, respectively, was recorded in long-term investments.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239"/>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31, 2020 and October 26, 2019, respectively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October 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Warranty expense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Warranty costs settled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880" w:type="dxa"/>
            <w:vAlign w:val="bottom"/>
          </w:tcPr>
          <w:p>
            <w:pPr>
              <w:spacing w:after="0"/>
              <w:rPr>
                <w:sz w:val="20"/>
                <w:szCs w:val="20"/>
                <w:color w:val="auto"/>
              </w:rPr>
            </w:pPr>
            <w:r>
              <w:rPr>
                <w:rFonts w:ascii="Arial" w:cs="Arial" w:eastAsia="Arial" w:hAnsi="Arial"/>
                <w:sz w:val="18"/>
                <w:szCs w:val="18"/>
                <w:color w:val="auto"/>
              </w:rPr>
              <w:t>The components of intangibles are as follows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October 31,</w:t>
            </w:r>
          </w:p>
        </w:tc>
        <w:tc>
          <w:tcPr>
            <w:tcW w:w="12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48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Licenses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Intangibles, gross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17,770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Intangibles, 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12,213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311" w:lineRule="auto"/>
        <w:rPr>
          <w:sz w:val="20"/>
          <w:szCs w:val="20"/>
          <w:color w:val="auto"/>
        </w:rPr>
      </w:pPr>
      <w:r>
        <w:rPr>
          <w:rFonts w:ascii="Arial" w:cs="Arial" w:eastAsia="Arial" w:hAnsi="Arial"/>
          <w:sz w:val="16"/>
          <w:szCs w:val="16"/>
          <w:color w:val="auto"/>
        </w:rPr>
        <w:t>The weighted average amortization period at October 31, 2020 and April 30, 2020 was four years. Amortization expense for the three and six months ended October 31, 2020 was $715,000 and $1,424,000, respectively. Amortization expense for the three and six months ended October 26, 2019 was $755,000 and $1,327,000, respectively.</w:t>
      </w:r>
    </w:p>
    <w:p>
      <w:pPr>
        <w:spacing w:after="0" w:line="1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Technology, in-process research and development, customer relationships, trademarks and tradenames, and non-compete agreements were recognized in conjunction with the Company’s acquisition of Pulse on June 10, 2019. Refer to Note 17— Business Acquisitions for further details.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color w:val="auto"/>
                <w:w w:val="84"/>
              </w:rPr>
              <w:t>2021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At October 31, 2020 and April 30, 2020, the goodwill balance was $6,340,000, which represents the goodwill attributable to the acquisition of Pulse. Refer to Note 17—Business Acquisitions for further details.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66"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279"/>
        <w:spacing w:after="0" w:line="308" w:lineRule="auto"/>
        <w:rPr>
          <w:sz w:val="20"/>
          <w:szCs w:val="20"/>
          <w:color w:val="auto"/>
        </w:rPr>
      </w:pPr>
      <w:r>
        <w:rPr>
          <w:rFonts w:ascii="Arial" w:cs="Arial" w:eastAsia="Arial" w:hAnsi="Arial"/>
          <w:sz w:val="17"/>
          <w:szCs w:val="17"/>
          <w:color w:val="auto"/>
        </w:rPr>
        <w:t>The Company does not have any finance leases. The Company does not have any material restrictions or covenants in its lease agreements, sale-leaseback transactions, land easements or residual value guarantees.</w:t>
      </w:r>
    </w:p>
    <w:p>
      <w:pPr>
        <w:spacing w:after="0" w:line="146"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October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Short term lease cost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5"/>
              </w:rPr>
              <w:t>Six Months Ended</w:t>
            </w:r>
          </w:p>
        </w:tc>
        <w:tc>
          <w:tcPr>
            <w:tcW w:w="1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52"/>
              <w:spacing w:after="0" w:line="119" w:lineRule="exact"/>
              <w:rPr>
                <w:sz w:val="20"/>
                <w:szCs w:val="20"/>
                <w:color w:val="auto"/>
              </w:rPr>
            </w:pPr>
            <w:r>
              <w:rPr>
                <w:rFonts w:ascii="Arial" w:cs="Arial" w:eastAsia="Arial" w:hAnsi="Arial"/>
                <w:sz w:val="13"/>
                <w:szCs w:val="13"/>
                <w:b w:val="1"/>
                <w:bCs w:val="1"/>
                <w:color w:val="auto"/>
              </w:rPr>
              <w:t>October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7"/>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operating lease liabilities</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5,757</w:t>
            </w:r>
          </w:p>
        </w:tc>
        <w:tc>
          <w:tcPr>
            <w:tcW w:w="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 months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 months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7"/>
          </w:tcPr>
          <w:p>
            <w:pPr>
              <w:spacing w:after="0"/>
              <w:rPr>
                <w:sz w:val="20"/>
                <w:szCs w:val="20"/>
                <w:color w:val="auto"/>
              </w:rPr>
            </w:pPr>
            <w:r>
              <w:rPr>
                <w:rFonts w:ascii="Arial" w:cs="Arial" w:eastAsia="Arial" w:hAnsi="Arial"/>
                <w:sz w:val="18"/>
                <w:szCs w:val="18"/>
                <w:color w:val="auto"/>
              </w:rPr>
              <w:t>Maturities of operating lease liabilities as of October 31, 2020 were as follows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Accumulated Other Comprehensive Income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accumulated other comprehensive income and adjustments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October 26,</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net of $0 deferred taxes, as of April 30, 2020 and April 30, 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Changes in foreign currency translation 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Unrealized losses, net of $1 of deferred taxes for the six months ended October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31, 2020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6020" w:type="dxa"/>
            <w:vAlign w:val="bottom"/>
          </w:tcPr>
          <w:p>
            <w:pPr>
              <w:spacing w:after="0" w:line="182" w:lineRule="exact"/>
              <w:rPr>
                <w:sz w:val="20"/>
                <w:szCs w:val="20"/>
                <w:color w:val="auto"/>
              </w:rPr>
            </w:pPr>
            <w:r>
              <w:rPr>
                <w:rFonts w:ascii="Arial" w:cs="Arial" w:eastAsia="Arial" w:hAnsi="Arial"/>
                <w:sz w:val="18"/>
                <w:szCs w:val="18"/>
                <w:color w:val="auto"/>
                <w:w w:val="91"/>
              </w:rPr>
              <w:t>Balance, net of $1 and $0 deferred taxes, as of October 31, 2020 and October 26,</w:t>
            </w:r>
          </w:p>
        </w:tc>
        <w:tc>
          <w:tcPr>
            <w:tcW w:w="28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5"/>
                <w:szCs w:val="15"/>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2019, respectively</w:t>
            </w: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Customer-Funded Research &amp; Development</w:t>
      </w:r>
    </w:p>
    <w:p>
      <w:pPr>
        <w:spacing w:after="0" w:line="216" w:lineRule="exact"/>
        <w:rPr>
          <w:sz w:val="20"/>
          <w:szCs w:val="20"/>
          <w:color w:val="auto"/>
        </w:rPr>
      </w:pPr>
    </w:p>
    <w:p>
      <w:pPr>
        <w:ind w:left="40" w:right="419"/>
        <w:spacing w:after="0" w:line="381" w:lineRule="auto"/>
        <w:rPr>
          <w:sz w:val="20"/>
          <w:szCs w:val="20"/>
          <w:color w:val="auto"/>
        </w:rPr>
      </w:pPr>
      <w:r>
        <w:rPr>
          <w:rFonts w:ascii="Arial" w:cs="Arial" w:eastAsia="Arial" w:hAnsi="Arial"/>
          <w:sz w:val="15"/>
          <w:szCs w:val="15"/>
          <w:color w:val="auto"/>
        </w:rPr>
        <w:t>Customer-funded R&amp;D costs are incurred pursuant to contracts (revenue arrangements) to perform R&amp;D activities according to customer specifications. These costs are direct contract costs and are expensed to cost of sales as costs are</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19"/>
        <w:spacing w:after="0" w:line="279" w:lineRule="auto"/>
        <w:rPr>
          <w:sz w:val="20"/>
          <w:szCs w:val="20"/>
          <w:color w:val="auto"/>
        </w:rPr>
      </w:pPr>
      <w:r>
        <w:rPr>
          <w:rFonts w:ascii="Arial" w:cs="Arial" w:eastAsia="Arial" w:hAnsi="Arial"/>
          <w:sz w:val="17"/>
          <w:szCs w:val="17"/>
          <w:color w:val="auto"/>
        </w:rPr>
        <w:t>incurred. Revenue from customer-funded R&amp;D contracts are recognized in accordance with Topic 606 over time as costs are incurred. Revenue from customer-funded R&amp;D was approximately $20,742,000 and $44,168,000 for the three and six months ended October 31, 2020, respectively. Revenue from customer-funded R&amp;D was approximately $17,506,000 and $32,626,000 for the three and six months ended October 26, 2019,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Long-Term Incentive Awards</w:t>
      </w:r>
    </w:p>
    <w:p>
      <w:pPr>
        <w:spacing w:after="0" w:line="216" w:lineRule="exact"/>
        <w:rPr>
          <w:sz w:val="20"/>
          <w:szCs w:val="20"/>
          <w:color w:val="auto"/>
        </w:rPr>
      </w:pPr>
    </w:p>
    <w:p>
      <w:pPr>
        <w:ind w:left="40" w:right="19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2" w:lineRule="exact"/>
        <w:rPr>
          <w:sz w:val="20"/>
          <w:szCs w:val="20"/>
          <w:color w:val="auto"/>
        </w:rPr>
      </w:pPr>
    </w:p>
    <w:p>
      <w:pPr>
        <w:ind w:left="40" w:right="79" w:firstLine="4"/>
        <w:spacing w:after="0" w:line="267" w:lineRule="auto"/>
        <w:tabs>
          <w:tab w:leader="none" w:pos="305"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31, 2020, the Company recorded $347,000 and $438,000 of compensation expense related to the Fiscal 2021 LTIP. The Company recorded no compensation expense related to the Fiscal 2021 LTIP for the three and six months ended October 26, 2019. At October 31, 2020, the maximum compensation expense that may be recorded for the performance-based portion of the Fiscal 2021 LTIP is $7,946,000.</w:t>
      </w:r>
    </w:p>
    <w:p>
      <w:pPr>
        <w:spacing w:after="0" w:line="184"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27, 2019, the Company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31, 2020, the Company recorded $264,000 and $345,000 of compensation expense related to the Fiscal 2020 LTIP, respectively. For the three and six months ended October 26, 2019, the Company recorded $166,000 and $297,000 of compensation expense related to the Fiscal 2020 LTIP, respectively. At October 31, 2020, the maximum compensation expense that may be recorded for the performance-based portion of the Fiscal 2020 LTIP is $4,263,000.</w:t>
      </w:r>
    </w:p>
    <w:p>
      <w:pPr>
        <w:spacing w:after="0" w:line="171" w:lineRule="exact"/>
        <w:rPr>
          <w:sz w:val="20"/>
          <w:szCs w:val="20"/>
          <w:color w:val="auto"/>
        </w:rPr>
      </w:pPr>
    </w:p>
    <w:p>
      <w:pPr>
        <w:ind w:left="40" w:right="59"/>
        <w:spacing w:after="0" w:line="286" w:lineRule="auto"/>
        <w:rPr>
          <w:sz w:val="20"/>
          <w:szCs w:val="20"/>
          <w:color w:val="auto"/>
        </w:rPr>
      </w:pPr>
      <w:r>
        <w:rPr>
          <w:rFonts w:ascii="Arial" w:cs="Arial" w:eastAsia="Arial" w:hAnsi="Arial"/>
          <w:sz w:val="16"/>
          <w:szCs w:val="16"/>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six months ended October 31, 2020, the Company recorded $189,000 and $264,000 of compensation expense related to the Fiscal 2019 LTIP, respectively. For the three and six months ended October 26, 2019, the Company recorded $16,000 and $48,000 of compensation expense related to the Fiscal 2019 LTIP, respectively. At October 31, 2020, the maximum compensation expense that may be recorded for the performance-based portion of the Fiscal 2019 LTIP is $2,478,000.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During the three months ended July 29, 2017, the Company also granted awards under the Restated 2006 Plan to key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2" w:lineRule="auto"/>
        <w:rPr>
          <w:sz w:val="20"/>
          <w:szCs w:val="20"/>
          <w:color w:val="auto"/>
        </w:rPr>
      </w:pPr>
      <w:r>
        <w:rPr>
          <w:rFonts w:ascii="Arial" w:cs="Arial" w:eastAsia="Arial" w:hAnsi="Arial"/>
          <w:sz w:val="17"/>
          <w:szCs w:val="17"/>
          <w:color w:val="auto"/>
        </w:rPr>
        <w:t>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During the three months ended August 1, 2020, the Company issued a total of 16,228 fully-vested shares of common stock to settle the PRSUs in the Fiscal 2018 LTIP. For the three and six months ended October 31, 2020, the Company recorded no compensation expense. For the three and six months ended October 26, 2019, the Company reversed $46,000 and $39,000 of compensation expense related to the Fiscal 2018 LTIP, respectively.</w:t>
      </w:r>
    </w:p>
    <w:p>
      <w:pPr>
        <w:spacing w:after="0" w:line="177" w:lineRule="exact"/>
        <w:rPr>
          <w:sz w:val="20"/>
          <w:szCs w:val="20"/>
          <w:color w:val="auto"/>
        </w:rPr>
      </w:pPr>
    </w:p>
    <w:p>
      <w:pPr>
        <w:ind w:left="40" w:right="279"/>
        <w:spacing w:after="0" w:line="272" w:lineRule="auto"/>
        <w:rPr>
          <w:sz w:val="20"/>
          <w:szCs w:val="20"/>
          <w:color w:val="auto"/>
        </w:rPr>
      </w:pPr>
      <w:r>
        <w:rPr>
          <w:rFonts w:ascii="Arial" w:cs="Arial" w:eastAsia="Arial" w:hAnsi="Arial"/>
          <w:sz w:val="17"/>
          <w:szCs w:val="17"/>
          <w:color w:val="auto"/>
        </w:rPr>
        <w:t>At October 31, 2020 and April 30, 2020, the Company recorded cumulative stock-based compensation expense from the Fiscal 2021 LTIP, Fiscal 2020 LTIP and Fiscal 2019 LTIP of $2,653,000 and $1,607,000,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For the three and six months ended October 31, 2020, the Company recorded a provision for income taxes of $2,491,000 and $3,698,000, respectively, yielding an effective tax rate of 17.7% and 13.9%, respectively. For the three and six months ended October 26, 2019, the Company recorded a provision for income taxes of $1,108,000 and $3,241,000, respectively, yielding an effective tax rate of 11.7% and 10.8%, respectively. The variance from statutory rates for the three and six months ended October 31, 2020 was primarily due to federal R&amp;D credits, foreign derived intangible income deductions and the recording of discrete excess tax benefits resulting from the vesting of restricted stock awards and exercises of stock options. The variance from statutory rates for the three and six months ended October 26, 2019 was primarily due to federal R&amp;D credits, foreign derived intangible income deduction and the recording of discrete excess tax benefits resulting from the vesting of restricted stock awards and exercises of stock options.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Share Repurchase</w:t>
      </w:r>
    </w:p>
    <w:p>
      <w:pPr>
        <w:spacing w:after="0" w:line="216" w:lineRule="exact"/>
        <w:rPr>
          <w:sz w:val="20"/>
          <w:szCs w:val="20"/>
          <w:color w:val="auto"/>
        </w:rPr>
      </w:pPr>
    </w:p>
    <w:p>
      <w:pPr>
        <w:ind w:left="40" w:right="259"/>
        <w:spacing w:after="0" w:line="301"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and six months ended October 31, 2020 or October 26, 2019. As of October 31, 2020 and April 30, 2020, approximately $21,200,000 remained authorized for future repurchases under this program.</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and related efforts, the Company will use its best efforts, up to a maximum net value of $173,820,000, to design and build prototype solar powered high altitude aircraft and ground control stations for HAPSMobile and conduct low altitude and high altitude flight tests of the prototype aircraft.</w:t>
      </w:r>
    </w:p>
    <w:p>
      <w:pPr>
        <w:spacing w:after="0" w:line="192"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The Company recorded revenue under the DDA and preliminary design agreements between the Company and SoftBank of $11,452,000 and $27,838,000 for the three and six months ended October 31, 2020, respectively. The Company recorded revenue under the DDA and preliminary design agreements between the Company and SoftBank of $13,393,000 and $25,728,000 for the three and six months ended October 26, 2019, respectively. At October 31, 2020 and April 30, 2020, the Company had unbilled related party receivables from HAPSMobile of $14,974,000 and $15,779,000 recorded in unbilled receivables and retentions on the consolidated balance sheets, respectively. At April 30, 2019, the Company owned a 10% stake in accordance with the Joint Venture Agreement which was diluted to approximately 5% during the first three months ended July 27, 2019. On December 4, 2019, the Company purchased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540,050,000 yen ($4,982,000) of additional shares of HAPSMobile to increase its ownership stake to approximately 7%.</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Refer to Note 6—Equity Method Investments for further details.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Business Acquisitions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left="40" w:right="339"/>
        <w:spacing w:after="0" w:line="254"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w:t>
      </w:r>
    </w:p>
    <w:p>
      <w:pPr>
        <w:spacing w:after="0" w:line="195"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In addition to the consideration paid at closing, the acquisition of Pulse included contingent consideration arrangements that required additional consideration to be paid by the Company to the sellers of Pulse if two specified research and development milestones were achieved by December 10, 2021 and the continued employment of specified employees. Amounts were payable upon the achievement of the milestones. The range of the undiscounted amounts the Company could pay under each of the contingent consideration agreements were zero or $2,500,000 ($5,000,000 in total if both milestones are achieved and specific key employees continued employment). The fair value of the contingent consideration recognized on the acquisition date of $1,703,000 was estimated by applying the income approach. That measure was based on significant Level 3 inputs not observable in the market. Key assumptions include (1) a discount rate of 4.5% and (2) the probability that each of the milestones would be achieved.</w:t>
      </w:r>
    </w:p>
    <w:p>
      <w:pPr>
        <w:spacing w:after="0" w:line="181"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During the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188" w:lineRule="exact"/>
        <w:rPr>
          <w:sz w:val="20"/>
          <w:szCs w:val="20"/>
          <w:color w:val="auto"/>
        </w:rPr>
      </w:pPr>
    </w:p>
    <w:p>
      <w:pPr>
        <w:ind w:left="40" w:right="439"/>
        <w:spacing w:after="0" w:line="308" w:lineRule="auto"/>
        <w:rPr>
          <w:sz w:val="20"/>
          <w:szCs w:val="20"/>
          <w:color w:val="auto"/>
        </w:rPr>
      </w:pPr>
      <w:r>
        <w:rPr>
          <w:rFonts w:ascii="Arial" w:cs="Arial" w:eastAsia="Arial" w:hAnsi="Arial"/>
          <w:sz w:val="17"/>
          <w:szCs w:val="17"/>
          <w:color w:val="auto"/>
        </w:rPr>
        <w:t>During the fiscal year ended April 30, 2020, the Company finalized its determination of the fair value of the assets and liabilities assumed as of the acquisition date, which is summarized in the following table (in thousands):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Retention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2018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r>
      <w:tr>
        <w:trPr>
          <w:trHeight w:val="211"/>
        </w:trPr>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October 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October 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1"/>
              <w:spacing w:after="0"/>
              <w:rPr>
                <w:sz w:val="20"/>
                <w:szCs w:val="20"/>
                <w:color w:val="auto"/>
              </w:rPr>
            </w:pPr>
            <w:r>
              <w:rPr>
                <w:rFonts w:ascii="Arial" w:cs="Arial" w:eastAsia="Arial" w:hAnsi="Arial"/>
                <w:sz w:val="14"/>
                <w:szCs w:val="14"/>
                <w:b w:val="1"/>
                <w:bCs w:val="1"/>
                <w:color w:val="auto"/>
                <w:w w:val="95"/>
              </w:rPr>
              <w:t>October 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w w:val="98"/>
              </w:rPr>
              <w:t>October 27</w:t>
            </w:r>
          </w:p>
        </w:tc>
      </w:tr>
      <w:tr>
        <w:trPr>
          <w:trHeight w:val="201"/>
        </w:trPr>
        <w:tc>
          <w:tcPr>
            <w:tcW w:w="37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7,526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31,781</w:t>
            </w:r>
          </w:p>
        </w:tc>
      </w:tr>
      <w:tr>
        <w:trPr>
          <w:trHeight w:val="634"/>
        </w:trPr>
        <w:tc>
          <w:tcPr>
            <w:tcW w:w="3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39"/>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71" w:lineRule="exact"/>
        <w:rPr>
          <w:sz w:val="20"/>
          <w:szCs w:val="20"/>
          <w:color w:val="auto"/>
        </w:rPr>
      </w:pPr>
    </w:p>
    <w:p>
      <w:pPr>
        <w:ind w:left="40" w:right="239"/>
        <w:spacing w:after="0" w:line="286" w:lineRule="auto"/>
        <w:rPr>
          <w:sz w:val="20"/>
          <w:szCs w:val="20"/>
          <w:color w:val="auto"/>
        </w:rPr>
      </w:pPr>
      <w:r>
        <w:rPr>
          <w:rFonts w:ascii="Arial" w:cs="Arial" w:eastAsia="Arial" w:hAnsi="Arial"/>
          <w:sz w:val="17"/>
          <w:szCs w:val="17"/>
          <w:color w:val="auto"/>
        </w:rPr>
        <w:t>The Company incurred approximately $18,000 and $359,000 of acquisition-related expenses for the three and six months ended October 26, 2019, respectively. These expenses are included in selling, general and administrative, research and development, and product cost of sales on the Company’s consolidated statement of operations.</w:t>
      </w:r>
    </w:p>
    <w:p>
      <w:pPr>
        <w:spacing w:after="0" w:line="165"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On December 3, 2020, the Company entered into a Share Purchase Agreement (the “Purchase Agreement”) with Unmanned Systems Investments GmbH, a German limited liability company incorporated under the laws of Germany (the “Seller”), and each of the unit holders of the Seller (collectively, the “Shareholders”), to purchase 100% of the issued and outstanding shares of Seller’s wholly-owned subsidiary, Telerob Gesellschaft für Fernhantierungstechnik mbH, a German company based in Ostfildern (near Stuttgart), Germany (“Telerob”), including Telerob’s wholly owned subsidiary, Telerob USA, Inc. (“Telerob USA,” and collectively with Telerob, the “Telerob Group”). The Telerob Group develops, manufactures, sells, and services remote-controlled ground robots and transport vehicles for civil and defense applications. Upon closing of the transactions contemplated by the Purchase Agreement, Telerob will become a wholly-owned subsidiary of the Company.</w:t>
      </w:r>
    </w:p>
    <w:p>
      <w:pPr>
        <w:spacing w:after="0" w:line="181" w:lineRule="exact"/>
        <w:rPr>
          <w:sz w:val="20"/>
          <w:szCs w:val="20"/>
          <w:color w:val="auto"/>
        </w:rPr>
      </w:pPr>
    </w:p>
    <w:p>
      <w:pPr>
        <w:ind w:left="40" w:right="239"/>
        <w:spacing w:after="0" w:line="271" w:lineRule="auto"/>
        <w:rPr>
          <w:sz w:val="20"/>
          <w:szCs w:val="20"/>
          <w:color w:val="auto"/>
        </w:rPr>
      </w:pPr>
      <w:r>
        <w:rPr>
          <w:rFonts w:ascii="Arial" w:cs="Arial" w:eastAsia="Arial" w:hAnsi="Arial"/>
          <w:sz w:val="17"/>
          <w:szCs w:val="17"/>
          <w:color w:val="auto"/>
        </w:rPr>
        <w:t>Pursuant to the Purchase Agreement, the Company will pay approximately €37,455,000 (approximately $45.4 million) in cash at the closing to the Seller, subject to certain purchase price adjustments, less (a) €3,000,000 (approximately $3.6 million) to be held in escrow for breaches of the Seller’s warranties; (b) transaction-related fees and costs incurred by the Seller; (c) 50% of the cost of obtaining the warranty insurance policy; and (d) payments to Shareholders or outside the ordinary course of business if made after September 30, 2020. In addition, at closing the Company will pay off approximately €7.8 million (approximately $9.4 million) of certain indebtedness of the Telerob Group. This indebtedness may be offset by any cash on hand at the Telerob Group at closing. The escrow amount is to be released to the Seller, less any amounts paid or reserved, 30 months following the closing date.</w:t>
      </w:r>
    </w:p>
    <w:p>
      <w:pPr>
        <w:spacing w:after="0" w:line="178"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In addition, the Seller may receive up to a total of €6,000,000 (approximately $7.3 million) in additional cash consideration over a three year period contingent upon the achievement of three distinct milestones. The first two milestones are the achievement of specific revenue targets and the third milestone is obtaining certain contract awards from the U.S. military are achieved.</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The transactions contemplated by the Purchase Agreement are subject to certain closing conditions, including: (i) clearance by the German government; (ii) the accuracy of each party’s warranties (subject to customary materiality qualifiers); (iii) each party’s compliance with its covenants and agreements contained in the Purchase Agreement (subject to customary materiality qualifiers); and (iv) other customary closing conditions.</w:t>
      </w:r>
    </w:p>
    <w:p>
      <w:pPr>
        <w:spacing w:after="0" w:line="183"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199"/>
        <w:spacing w:after="0" w:line="308"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2020, as updated by our subsequent filings under the Securities and Exchange Act of 1934, as amended (“the Exchange Act”).</w:t>
      </w:r>
    </w:p>
    <w:p>
      <w:pPr>
        <w:spacing w:after="0" w:line="1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2020.</w:t>
      </w:r>
    </w:p>
    <w:p>
      <w:pPr>
        <w:spacing w:after="0" w:line="170"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2" w:lineRule="exact"/>
        <w:rPr>
          <w:sz w:val="20"/>
          <w:szCs w:val="20"/>
          <w:color w:val="auto"/>
        </w:rPr>
      </w:pPr>
    </w:p>
    <w:p>
      <w:pPr>
        <w:jc w:val="both"/>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Revenue for small UAS product contracts with both the U.S. government and foreign governments are recognized at the point in time when the transfer of control passes to the customer, which is generally when title and risk of loss transfer. Revenue for TMS contracts is recognized over time as costs are incurred. Revenue for Customer-Funded R&amp;D contracts is recognized over time as costs are incurred.</w:t>
      </w:r>
    </w:p>
    <w:p>
      <w:pPr>
        <w:spacing w:after="0" w:line="187"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six months ended October 31, 2020 and October 26, 2019, changes in accounting estimates on contracts recognized over time are presented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For the three months ended October 31, 2020 and October 26, 2019,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5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October 26,</w:t>
            </w:r>
          </w:p>
        </w:tc>
        <w:tc>
          <w:tcPr>
            <w:tcW w:w="10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9"/>
        </w:trPr>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r>
      <w:tr>
        <w:trPr>
          <w:trHeight w:val="209"/>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spacing w:after="0" w:line="259" w:lineRule="auto"/>
        <w:rPr>
          <w:sz w:val="20"/>
          <w:szCs w:val="20"/>
          <w:color w:val="auto"/>
        </w:rPr>
      </w:pPr>
      <w:r>
        <w:rPr>
          <w:rFonts w:ascii="Arial" w:cs="Arial" w:eastAsia="Arial" w:hAnsi="Arial"/>
          <w:sz w:val="18"/>
          <w:szCs w:val="18"/>
          <w:color w:val="auto"/>
        </w:rPr>
        <w:t>For the three months ended October 31, 2020, favorable cumulative catch-up adjustments of $1.1 million were primarily due to final cost adjustments on nine contracts, which individually were not material. For the same period, unfavorable cumulative catch-up adjustments of $0.9 million were primarily related to higher than expected costs on 30 contracts, which individually were not material.</w:t>
      </w:r>
    </w:p>
    <w:p>
      <w:pPr>
        <w:spacing w:after="0" w:line="187" w:lineRule="exact"/>
        <w:rPr>
          <w:sz w:val="20"/>
          <w:szCs w:val="20"/>
          <w:color w:val="auto"/>
        </w:rPr>
      </w:pPr>
    </w:p>
    <w:p>
      <w:pPr>
        <w:jc w:val="both"/>
        <w:ind w:left="40" w:right="219"/>
        <w:spacing w:after="0" w:line="275" w:lineRule="auto"/>
        <w:rPr>
          <w:sz w:val="20"/>
          <w:szCs w:val="20"/>
          <w:color w:val="auto"/>
        </w:rPr>
      </w:pPr>
      <w:r>
        <w:rPr>
          <w:rFonts w:ascii="Arial" w:cs="Arial" w:eastAsia="Arial" w:hAnsi="Arial"/>
          <w:sz w:val="17"/>
          <w:szCs w:val="17"/>
          <w:color w:val="auto"/>
        </w:rPr>
        <w:t>For the three months ended October 26, 2019, favorable cumulative catch-up adjustments of $2.0 million were primarily due to final cost adjustments on 14 contracts. The Company revised its estimates of the total expected costs to complete a contract associated with a design and development agreement which had a favorable impact of $1.1 million. For the same period, unfavorable cumulative catch-up adjustments of $1.6 million were primarily related to higher than expected costs on 11 contracts, which individually were not material.</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For the six months ended October 31, 2020, favorable cumulative catch-up adjustments of $1.5 million were primarily due to final cost adjustments on 13 contracts, which individually were not material. For the same period, unfavorable cumulative catch-up adjustments of $1.0 million were primarily related to higher than expected costs on 21 contracts, which individually were not material.</w:t>
      </w:r>
    </w:p>
    <w:p>
      <w:pPr>
        <w:spacing w:after="0" w:line="187"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color w:val="auto"/>
        </w:rPr>
        <w:t>For the six months ended October 26, 2019, favorable cumulative catch-up adjustments of $2.1 million were primarily due to final cost adjustments on 20 contracts. The Company revised its estimates of the total expected costs to complete a contract associated with a design and development agreement, which had a favorable impact of $1.0 million. For the same period, unfavorable cumulative catch-up adjustments of $1.7 million were primarily related to higher than expected costs on 14 contracts, which individually were not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2021 fiscal year ends on April 30, 2021 and our fiscal quarters end on August 1, 2020, October 31, 2020 and January 30, 2021, respectively.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October 31, 2020 Compared to Three Months Ended October 26,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w w:val="97"/>
              </w:rPr>
              <w:t>October 26,</w:t>
            </w:r>
          </w:p>
        </w:tc>
        <w:tc>
          <w:tcPr>
            <w:tcW w:w="100" w:type="dxa"/>
            <w:vAlign w:val="bottom"/>
          </w:tcPr>
          <w:p>
            <w:pPr>
              <w:spacing w:after="0"/>
              <w:rPr>
                <w:sz w:val="10"/>
                <w:szCs w:val="10"/>
                <w:color w:val="auto"/>
              </w:rPr>
            </w:pPr>
          </w:p>
        </w:tc>
      </w:tr>
      <w:tr>
        <w:trPr>
          <w:trHeight w:val="171"/>
        </w:trPr>
        <w:tc>
          <w:tcPr>
            <w:tcW w:w="5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9"/>
        </w:trPr>
        <w:tc>
          <w:tcPr>
            <w:tcW w:w="5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48,105</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35,166</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16,255</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100" w:type="dxa"/>
            <w:vAlign w:val="bottom"/>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October 31, 2020 was $92.7 million, as compared to $83.3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October 26, 2019, representing an increase of approximately $9.4 million, or 11%. The increase in revenue was primarily due to an increase in product revenue of $8.1 million and an increase in service revenue of $1.3 million. The increase in product revenue was primarily due to an increase in TMS revenue. Within small UAS, decreases in product deliveries to customers within the U.S. Department of Defense were largely offset by increases in product deliveries to international allied customers. The increase in service revenue was primarily due to an increase in customer-funded R&amp;D revenue.</w:t>
      </w:r>
    </w:p>
    <w:p>
      <w:pPr>
        <w:spacing w:after="0" w:line="195" w:lineRule="exact"/>
        <w:rPr>
          <w:sz w:val="20"/>
          <w:szCs w:val="20"/>
          <w:color w:val="auto"/>
        </w:rPr>
      </w:pPr>
    </w:p>
    <w:p>
      <w:pPr>
        <w:jc w:val="both"/>
        <w:ind w:left="40" w:right="159"/>
        <w:spacing w:after="0" w:line="286"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October 31, 2020 was $51.8 million, as compared to $48.1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October 26, 2019, representing an increase of $3.7 million, or 8%. The increase in cost of sales was a result of an increase in product cost of sales of $3.4 million and an increase in service costs of sales of $0.3 million. The increase in product cost of sales was primarily due to an increase in product sales, partially offset by a favorable mix.</w:t>
      </w:r>
    </w:p>
    <w:p>
      <w:pPr>
        <w:spacing w:after="0" w:line="1" w:lineRule="exact"/>
        <w:rPr>
          <w:sz w:val="20"/>
          <w:szCs w:val="20"/>
          <w:color w:val="auto"/>
        </w:rPr>
      </w:pPr>
    </w:p>
    <w:p>
      <w:pPr>
        <w:jc w:val="both"/>
        <w:ind w:left="40" w:right="119"/>
        <w:spacing w:after="0" w:line="255" w:lineRule="auto"/>
        <w:rPr>
          <w:sz w:val="20"/>
          <w:szCs w:val="20"/>
          <w:color w:val="auto"/>
        </w:rPr>
      </w:pPr>
      <w:r>
        <w:rPr>
          <w:rFonts w:ascii="Arial" w:cs="Arial" w:eastAsia="Arial" w:hAnsi="Arial"/>
          <w:sz w:val="18"/>
          <w:szCs w:val="18"/>
          <w:color w:val="auto"/>
        </w:rPr>
        <w:t>The increase in service costs of sales was primarily due to the increase in service revenue. As a percentage of revenue, cost of sales decreased from 58% to 56%, primarily due to an increase in the proportion of product sales to total revenue and a favorable mix.</w:t>
      </w:r>
    </w:p>
    <w:p>
      <w:pPr>
        <w:spacing w:after="0" w:line="190"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October 31, 2020 was $40.9 million, as compared to $35.2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October 26, 2019, representing an increase of $5.7 million, or 16%. The increase in gross margin was primarily due to an increase in product margin of $4.7 million and an increase in service margin of $1.0 million. The increase in product margin was primarily due to the increase in product sales and a favorable mix. The increase in service margin was primarily due to the increase in service revenue. As a percentage of revenue, gross margin increased from 42% to 44%, primarily due to an increase in the proportion of product sales to total revenue and a favorable mix.</w:t>
      </w:r>
    </w:p>
    <w:p>
      <w:pPr>
        <w:spacing w:after="0" w:line="191" w:lineRule="exact"/>
        <w:rPr>
          <w:sz w:val="20"/>
          <w:szCs w:val="20"/>
          <w:color w:val="auto"/>
        </w:rPr>
      </w:pPr>
    </w:p>
    <w:p>
      <w:pPr>
        <w:jc w:val="both"/>
        <w:ind w:left="40" w:right="219"/>
        <w:spacing w:after="0" w:line="26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three months ended October 31, 2020 was $15.0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of revenue, as compared to SG&amp;A expense of $16.3 million, or 20% of revenue, for the three months ended October 26, 2019.</w:t>
      </w:r>
    </w:p>
    <w:p>
      <w:pPr>
        <w:spacing w:after="0" w:line="180" w:lineRule="exact"/>
        <w:rPr>
          <w:sz w:val="20"/>
          <w:szCs w:val="20"/>
          <w:color w:val="auto"/>
        </w:rPr>
      </w:pPr>
    </w:p>
    <w:p>
      <w:pPr>
        <w:ind w:left="40" w:right="419"/>
        <w:spacing w:after="0" w:line="34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 for the three months ended October 31, 2020 was $12.0 million, or 13%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as compared to R&amp;D expense of $10.9 million, or 13% of revenue, for the three months ended October 26,</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342" w:lineRule="auto"/>
        <w:rPr>
          <w:sz w:val="20"/>
          <w:szCs w:val="20"/>
          <w:color w:val="auto"/>
        </w:rPr>
      </w:pPr>
      <w:r>
        <w:rPr>
          <w:rFonts w:ascii="Arial" w:cs="Arial" w:eastAsia="Arial" w:hAnsi="Arial"/>
          <w:sz w:val="16"/>
          <w:szCs w:val="16"/>
          <w:color w:val="auto"/>
        </w:rPr>
        <w:t>2019. R&amp;D expense increased by $1.1 million, or 10%, for the three months ended October 31, 2020, primarily due to an increase in development activities regarding enhanced capabilities for our products and development of new product lines.</w:t>
      </w:r>
    </w:p>
    <w:p>
      <w:pPr>
        <w:spacing w:after="0" w:line="124" w:lineRule="exact"/>
        <w:rPr>
          <w:sz w:val="20"/>
          <w:szCs w:val="20"/>
          <w:color w:val="auto"/>
        </w:rPr>
      </w:pPr>
    </w:p>
    <w:p>
      <w:pPr>
        <w:jc w:val="both"/>
        <w:ind w:left="40" w:right="479"/>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three months ended October 31, 2020 was $0.1 million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income, net of $1.3 million for the three months ended October 26, 2019. The decrease in interest income was primarily due to a decrease in the average interest rate earned on our investment portfolio.</w:t>
      </w:r>
    </w:p>
    <w:p>
      <w:pPr>
        <w:spacing w:after="0" w:line="165"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three months ended October 31, 2020 was $0.1 million compared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$0.2 million for the three months ended October 26, 2019. The decrease in other income, net was primarily due to a decrease in transition services performed on behalf of the buyer of the discontinued EES Business.</w:t>
      </w:r>
    </w:p>
    <w:p>
      <w:pPr>
        <w:spacing w:after="0" w:line="149" w:lineRule="exact"/>
        <w:rPr>
          <w:sz w:val="20"/>
          <w:szCs w:val="20"/>
          <w:color w:val="auto"/>
        </w:rPr>
      </w:pPr>
    </w:p>
    <w:p>
      <w:pPr>
        <w:ind w:left="40" w:right="379"/>
        <w:spacing w:after="0" w:line="31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Our effective income tax rate was 17.7% for the three months ended October 31, 2020,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11.7% for the three months ended October 26, 2019. The increase in the effective income tax rate was primarily due to higher projected annual effective tax rate in the current fiscal year over last fiscal year.</w:t>
      </w:r>
    </w:p>
    <w:p>
      <w:pPr>
        <w:spacing w:after="0" w:line="149" w:lineRule="exact"/>
        <w:rPr>
          <w:sz w:val="20"/>
          <w:szCs w:val="20"/>
          <w:color w:val="auto"/>
        </w:rPr>
      </w:pPr>
    </w:p>
    <w:p>
      <w:pPr>
        <w:ind w:left="40" w:right="159"/>
        <w:spacing w:after="0" w:line="311" w:lineRule="auto"/>
        <w:rPr>
          <w:sz w:val="20"/>
          <w:szCs w:val="20"/>
          <w:color w:val="auto"/>
        </w:rPr>
      </w:pPr>
      <w:r>
        <w:rPr>
          <w:rFonts w:ascii="Arial" w:cs="Arial" w:eastAsia="Arial" w:hAnsi="Arial"/>
          <w:sz w:val="16"/>
          <w:szCs w:val="16"/>
          <w:b w:val="1"/>
          <w:bCs w:val="1"/>
          <w:i w:val="1"/>
          <w:iCs w:val="1"/>
          <w:color w:val="auto"/>
        </w:rPr>
        <w:t xml:space="preserve">Equity Method Investment Loss, net of tax. </w:t>
      </w:r>
      <w:r>
        <w:rPr>
          <w:rFonts w:ascii="Arial" w:cs="Arial" w:eastAsia="Arial" w:hAnsi="Arial"/>
          <w:sz w:val="16"/>
          <w:szCs w:val="16"/>
          <w:color w:val="auto"/>
        </w:rPr>
        <w:t>Equity method investment loss, net of tax for the three months ended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2020 was $9.5 million compared to $0.9 million for the three months ended October 26, 2019. The increase was primarily due to a loss of $8.4 million for our proportion of HAPSMobile impairment of its investment in Loon LLC.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Six Months Ended October 31, 2020 Compared to Six Months Ended October 26,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4"/>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w w:val="97"/>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 loss, net of tax</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59"/>
        <w:spacing w:after="0" w:line="29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six months ended October 31, 2020 was $180.1 million, as compared to $170.2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October 26, 2019, representing an increase of $9.9 million, or 6%. The increase in revenue was due an increase in service revenue of $9.3 million and an increase in product deliveries of $0.7 million. The increase in service revenue was primarily due to an increase in customer-funded R&amp;D revenue. The increase in product deliveries was primarily due to an increase in TMS revenue, partially offset by a decrease in product deliveries of small UAS.</w:t>
      </w:r>
    </w:p>
    <w:p>
      <w:pPr>
        <w:spacing w:after="0" w:line="161"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six months ended October 31, 2020 was $103.9 million, as compared to $93.7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October 26, 2019, representing an increase of $10.1 million, or 11%. The increase in cost of sales was a result of an increase in product cost of sales of $5.1 million and an increase in service costs of sales of $5.0 million. The increase in product costs was primarily due to the increase in product deliveries. The increase in service costs of sales was primarily due to the increase in service revenue. As a percentage of revenue, cost of sales increased from 55% to 58%, primarily due to an unfavorable product mix.</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3"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six months ended October 31, 2020 was $76.3 million, as compared to $76.4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October 26, 2019. The decrease in gross margin was primarily due to a decrease in product margin of $4.4 million, partially offset by an increase in service margin of $4.2 million. The decrease in product margin was primarily due to an unfavorable product mix. The increase in service margin was primarily due to an increase in service revenue. As a percentage of revenue, gross margin decreased from 45% to 42%, primarily due to a decrease in the proportion of product revenue to total revenue and an unfavorable product mix.</w:t>
      </w:r>
    </w:p>
    <w:p>
      <w:pPr>
        <w:spacing w:after="0" w:line="174" w:lineRule="exact"/>
        <w:rPr>
          <w:sz w:val="20"/>
          <w:szCs w:val="20"/>
          <w:color w:val="auto"/>
        </w:rPr>
      </w:pPr>
    </w:p>
    <w:p>
      <w:pPr>
        <w:ind w:left="40" w:right="99"/>
        <w:spacing w:after="0" w:line="261"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six months ended October 31, 2020 was $27.0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of revenue, as compared to SG&amp;A expense of $29.9 million, or 18% of revenue, for the six months ended October 26, 2019. The decrease in SG&amp;A expense was primarily due to lower advertising, business travel and trade show expenses primarily related to COVID-19 related restrictions.</w:t>
      </w:r>
    </w:p>
    <w:p>
      <w:pPr>
        <w:spacing w:after="0" w:line="184"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six months ended October 31, 2020 was $23.1 million, or 13%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$19.6 million, or 11% of revenue, for the six months ended October 26, 2019. R&amp;D expense increased by $3.5 million, or 18%, for the six months ended October 26, 2019, primarily due to an increase in development activities for certain strategic initiatives.</w:t>
      </w:r>
    </w:p>
    <w:p>
      <w:pPr>
        <w:spacing w:after="0" w:line="187"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six months ended October 31, 2020 was $0.3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$2.6 million for the six months ended October 26, 2019. The decrease in interest income was primarily due to a decrease in the average interest rate earned on our investment portfolio.</w:t>
      </w:r>
    </w:p>
    <w:p>
      <w:pPr>
        <w:spacing w:after="0" w:line="184" w:lineRule="exact"/>
        <w:rPr>
          <w:sz w:val="20"/>
          <w:szCs w:val="20"/>
          <w:color w:val="auto"/>
        </w:rPr>
      </w:pPr>
    </w:p>
    <w:p>
      <w:pPr>
        <w:ind w:left="40" w:right="339"/>
        <w:spacing w:after="0" w:line="31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for the six months ended October 31, 2020 was $0.1 million compared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net of $0.5 million for the six months ended October 26, 2019. The decrease in other income, net was primarily due to a decrease in transition services performed on behalf of the buyer of the discontinued EES Business.</w:t>
      </w:r>
    </w:p>
    <w:p>
      <w:pPr>
        <w:spacing w:after="0" w:line="14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effective income tax rate was 13.9% for the six months ended October 31,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10.8% for the six months ended October 26, 2019. The increase in effective income tax rate was primarily due to higher projected annual effective tax rate in the current fiscal year over last fiscal year.</w:t>
      </w:r>
    </w:p>
    <w:p>
      <w:pPr>
        <w:spacing w:after="0" w:line="184"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Activity, net of tax. </w:t>
      </w:r>
      <w:r>
        <w:rPr>
          <w:rFonts w:ascii="Arial" w:cs="Arial" w:eastAsia="Arial" w:hAnsi="Arial"/>
          <w:sz w:val="18"/>
          <w:szCs w:val="18"/>
          <w:color w:val="auto"/>
        </w:rPr>
        <w:t>Equity method investment activity, net of tax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2020 was a loss of $10.8 million compared to equity method investment activity, net of tax of $2.2 million for the six months ended October 26, 2019. The increase was primarily due to a loss of $8.4 million for our proportion of HAPSMobile’s impairment of its investment in Loon LLC.</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October 31, 2020, our funded backlog was approximately $130.6 million.</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In addition to our funded backlog, we also had unfunded backlog of $116.8 million as of October 31, 2020.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68" w:lineRule="exact"/>
        <w:rPr>
          <w:sz w:val="20"/>
          <w:szCs w:val="20"/>
          <w:color w:val="auto"/>
        </w:rPr>
      </w:pPr>
    </w:p>
    <w:p>
      <w:pPr>
        <w:ind w:left="40" w:right="59"/>
        <w:spacing w:after="0" w:line="311"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181" w:lineRule="exact"/>
        <w:rPr>
          <w:sz w:val="20"/>
          <w:szCs w:val="20"/>
          <w:color w:val="auto"/>
        </w:rPr>
      </w:pPr>
    </w:p>
    <w:p>
      <w:pPr>
        <w:ind w:left="40" w:right="99"/>
        <w:spacing w:after="0" w:line="270" w:lineRule="auto"/>
        <w:rPr>
          <w:sz w:val="20"/>
          <w:szCs w:val="20"/>
          <w:color w:val="auto"/>
        </w:rPr>
      </w:pPr>
      <w:r>
        <w:rPr>
          <w:rFonts w:ascii="Arial" w:cs="Arial" w:eastAsia="Arial" w:hAnsi="Arial"/>
          <w:sz w:val="17"/>
          <w:szCs w:val="17"/>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 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181"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7" w:lineRule="exact"/>
        <w:rPr>
          <w:sz w:val="20"/>
          <w:szCs w:val="20"/>
          <w:color w:val="auto"/>
        </w:rPr>
      </w:pPr>
    </w:p>
    <w:p>
      <w:pPr>
        <w:ind w:left="40" w:right="279"/>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U.S. government and U.S. government agency securities.</w:t>
      </w:r>
    </w:p>
    <w:p>
      <w:pPr>
        <w:spacing w:after="0" w:line="188"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color w:val="auto"/>
        </w:rPr>
        <w:t>Although not material in value alone or in aggregate, during the six months ended October 31, 2020, we made certain commitments outside of the ordinary course of business, including a capital contribution of $1.2 million to a limited partnership fund. Under the terms of the limited partnership agreement, we have committed to make capital contributions totaling $10.0 million to the fund of which $3.9 million was remaining at October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The following table provides our cash flow data for the six months ended October 31, 2020 and October 26,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October 26,</w:t>
            </w:r>
          </w:p>
        </w:tc>
        <w:tc>
          <w:tcPr>
            <w:tcW w:w="100" w:type="dxa"/>
            <w:vAlign w:val="bottom"/>
          </w:tcPr>
          <w:p>
            <w:pPr>
              <w:spacing w:after="0"/>
              <w:rPr>
                <w:sz w:val="10"/>
                <w:szCs w:val="10"/>
                <w:color w:val="auto"/>
              </w:rPr>
            </w:pPr>
          </w:p>
        </w:tc>
      </w:tr>
      <w:tr>
        <w:trPr>
          <w:trHeight w:val="171"/>
        </w:trPr>
        <w:tc>
          <w:tcPr>
            <w:tcW w:w="4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28"/>
        </w:trPr>
        <w:tc>
          <w:tcPr>
            <w:tcW w:w="4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65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58,593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(31,944)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(44,235)</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six months ended October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increased by $50.7 million to $58.6 million, as compared to net cash provided by operating activities of $7.9 million for the six months ended October 26, 2019. The increase in net cash provided by operating activities was primarily due to an increase in cash as a result of changes in operating assets and liabilities of $52.3 million, largely related to collections of receivables, and losses from equity method investments of $8.6 million, partially offset by a decrease in net income $12.5 million.</w:t>
      </w:r>
    </w:p>
    <w:p>
      <w:pPr>
        <w:spacing w:after="0" w:line="192"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b w:val="1"/>
          <w:bCs w:val="1"/>
          <w:i w:val="1"/>
          <w:iCs w:val="1"/>
          <w:color w:val="auto"/>
        </w:rPr>
        <w:t xml:space="preserve">Cash Used in Investing Activities. </w:t>
      </w:r>
      <w:r>
        <w:rPr>
          <w:rFonts w:ascii="Arial" w:cs="Arial" w:eastAsia="Arial" w:hAnsi="Arial"/>
          <w:sz w:val="18"/>
          <w:szCs w:val="18"/>
          <w:color w:val="auto"/>
        </w:rPr>
        <w:t>Net cash used in investing activities decreased by $12.3 million to $31.9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October 31, 2020, as compared to net cash used by investing activities of $44.2 million for the six months ended October 26, 2019. The decrease in net cash used in investing activities was primarily due a decrease in cash used in business acquisition of $18.6 million and a decrease in purchases net of redemptions of held-to-maturity investments of $9.3 million, partially offset by an increase in purchases net of redemptions of available-for-sale investments of $19.8 million.</w:t>
      </w:r>
    </w:p>
    <w:p>
      <w:pPr>
        <w:spacing w:after="0" w:line="192"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b w:val="1"/>
          <w:bCs w:val="1"/>
          <w:i w:val="1"/>
          <w:iCs w:val="1"/>
          <w:color w:val="auto"/>
        </w:rPr>
        <w:t xml:space="preserve">Cash Used in Financing Activities. </w:t>
      </w:r>
      <w:r>
        <w:rPr>
          <w:rFonts w:ascii="Arial" w:cs="Arial" w:eastAsia="Arial" w:hAnsi="Arial"/>
          <w:sz w:val="17"/>
          <w:szCs w:val="17"/>
          <w:color w:val="auto"/>
        </w:rPr>
        <w:t>Net cash used in financing activities increased by $1.0 million to $1.7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October 31, 2020, as compared to net cash used by financing activities of $0.7 million for the six months ended October 26, 2019. The increase in net cash used by financing activities was primarily due to an increase in tax withholding payments related to net settlement of equity awards of $1.0 million.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439"/>
        <w:spacing w:after="0" w:line="263" w:lineRule="auto"/>
        <w:rPr>
          <w:sz w:val="20"/>
          <w:szCs w:val="20"/>
          <w:color w:val="auto"/>
        </w:rPr>
      </w:pPr>
      <w:r>
        <w:rPr>
          <w:rFonts w:ascii="Arial" w:cs="Arial" w:eastAsia="Arial" w:hAnsi="Arial"/>
          <w:sz w:val="18"/>
          <w:szCs w:val="18"/>
          <w:color w:val="auto"/>
        </w:rPr>
        <w:t>During the three months ended October 31, 2020, there were no material changes in our contractual obligations and commercial commitments from those disclosed in our Annual Report on Form 10-K for the fiscal year ended April 30, 2020.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As of October 31, 2020, we had no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in Item 303(a)(4) of Regulation S</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six months ended October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43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October 31, 2020, the end of the period covered by this Quarterly Report on Form 10-Q.</w:t>
      </w:r>
    </w:p>
    <w:p>
      <w:pPr>
        <w:spacing w:after="0" w:line="18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October 31, 2020,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October 31, 2020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79"/>
        <w:spacing w:after="0" w:line="267" w:lineRule="auto"/>
        <w:rPr>
          <w:sz w:val="20"/>
          <w:szCs w:val="20"/>
          <w:color w:val="auto"/>
        </w:rPr>
      </w:pPr>
      <w:r>
        <w:rPr>
          <w:rFonts w:ascii="Arial" w:cs="Arial" w:eastAsia="Arial" w:hAnsi="Arial"/>
          <w:sz w:val="17"/>
          <w:szCs w:val="17"/>
          <w:color w:val="auto"/>
        </w:rPr>
        <w:t>On February 22, 2019, Webasto filed a lawsuit, which was subsequently amended on April 5, 2019, against us in Delaware Superior Court, arising from the sale of the EES Business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and is ongoing and, as of June 17, 2020, a trial has been set for July 14, 2021. At present, the parties continue to engage in discovery and started conducting depositions in October 2020. However, due to nationwide court closures and restrictions resulting from the global COVID-19 pandemic, we expect that the depositions may begin at a later time in light of current conditions. We also expect to seek and obtain a trial continuance to account for pandemic-related delays, and therefore anticipate a new trial date in late 2021 or early 2022. We continue to mount a vigorous defense.</w:t>
      </w:r>
    </w:p>
    <w:p>
      <w:pPr>
        <w:spacing w:after="0" w:line="191"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color w:val="auto"/>
        </w:rPr>
        <w:t>On August 14, 2019,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w:t>
      </w:r>
    </w:p>
    <w:p>
      <w:pPr>
        <w:spacing w:after="0" w:line="187"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2020. Please refer to that section for disclosures regarding the risks and uncertainties related to our business.</w:t>
      </w:r>
    </w:p>
    <w:p>
      <w:pPr>
        <w:spacing w:after="0" w:line="184"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70"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In June 2019, we consummated the acquisition of Pulse Aerospace, LLC, a Kansas based developer of VTOL UAS. In December 2020, we announced the planned acquisition of Telerob Gesellschaft für Fernhantierungstechnik mbH, a German company ("Telerob") that develops, manufactures, sells, and services remote-controlled ground robots and transport vehicles for civil and defense applications. We intend to consider additional acquisitions that could add to our customer base, technological capabilities or system offerings. Acquisitions involve numerous risks, any of which could harm our business, including the following:</w:t>
      </w:r>
    </w:p>
    <w:p>
      <w:pPr>
        <w:spacing w:after="0" w:line="192" w:lineRule="exact"/>
        <w:rPr>
          <w:sz w:val="20"/>
          <w:szCs w:val="20"/>
          <w:color w:val="auto"/>
        </w:rPr>
      </w:pPr>
    </w:p>
    <w:p>
      <w:pPr>
        <w:ind w:left="1040" w:right="139" w:hanging="321"/>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the target company and realizing the anticipated synergies of the combined businesses;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339" w:hanging="321"/>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46" w:lineRule="exact"/>
        <w:rPr>
          <w:rFonts w:ascii="Arial" w:cs="Arial" w:eastAsia="Arial" w:hAnsi="Arial"/>
          <w:sz w:val="17"/>
          <w:szCs w:val="17"/>
          <w:color w:val="auto"/>
        </w:rPr>
      </w:pPr>
    </w:p>
    <w:p>
      <w:pPr>
        <w:ind w:left="1040" w:right="57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 (including the introduction of international operations upon the planned acquisition of Telerob);</w:t>
      </w:r>
    </w:p>
    <w:p>
      <w:pPr>
        <w:spacing w:after="0" w:line="170" w:lineRule="exact"/>
        <w:rPr>
          <w:rFonts w:ascii="Arial" w:cs="Arial" w:eastAsia="Arial" w:hAnsi="Arial"/>
          <w:sz w:val="18"/>
          <w:szCs w:val="18"/>
          <w:color w:val="auto"/>
        </w:rPr>
      </w:pPr>
    </w:p>
    <w:p>
      <w:pPr>
        <w:ind w:left="1040" w:right="4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170" w:lineRule="exact"/>
        <w:rPr>
          <w:rFonts w:ascii="Arial" w:cs="Arial" w:eastAsia="Arial" w:hAnsi="Arial"/>
          <w:sz w:val="18"/>
          <w:szCs w:val="18"/>
          <w:color w:val="auto"/>
        </w:rPr>
      </w:pPr>
    </w:p>
    <w:p>
      <w:pPr>
        <w:ind w:left="1040" w:right="459" w:hanging="321"/>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regulatory compliance complexity and risk;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w:t>
      </w:r>
    </w:p>
    <w:p>
      <w:pPr>
        <w:spacing w:after="0" w:line="176"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87"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including government-imposed stay-at-home orders and quarantines, travel restrictions and other public health safety measures. Although our operations have mostly continued uninterrupted during the COVID-19 outbreak, adoption of work from home protocols, social distancing measures in the workplace and other responsive actions have required certain changes to our operations. If the current COVID-19 outbreak continues and results in additional periods of travel and other similar logistics restrictions, this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79"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Global health concerns, such as coronavirus,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and government and healthcare responses to such spread including the duration of the outbreak, new information that may emerge concerning the severity of the coronavirus and the actions to contain the coronavirus or treat its impact, among others, which remain highly uncertain. We cannot presently predict the scope and severity of any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to conduct our business in the manner presently planned could be materially and negatively impacted. The COVID-19 outbreak has caused delays in the timing of our customers’ awarding of contracts to us, and while such delays have not yet had a significant impact on our business, there can be no assurances that any such delays would not have a material adverse impact on our business and results of operations in the future. 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81"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Because we generate a significant portion of our total sales and our small UAS and tactical missile systems sales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as a result of the 2020 presidential election, as well as future election cycles.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68"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Additionally, there is a possibility that political decisions following the 2020 presidential and congressional campaigns, or an impasse on policy issues, could impact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including in response to the COVID-19 pandemic, and the number and intensity of military conflicts or other factors.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179"/>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six months ended October 31, 2020. As of October 31, 2020, approximately $21.2 million remained authorized for future repurchases under the Share Repurchase Program.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2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tcBorders>
              <w:top w:val="single" w:sz="8" w:color="auto"/>
            </w:tcBorders>
            <w:gridSpan w:val="9"/>
          </w:tcPr>
          <w:p>
            <w:pPr>
              <w:spacing w:after="0"/>
              <w:rPr>
                <w:rFonts w:ascii="Arial" w:cs="Arial" w:eastAsia="Arial" w:hAnsi="Arial"/>
                <w:sz w:val="18"/>
                <w:szCs w:val="18"/>
                <w:color w:val="0000EE"/>
              </w:rPr>
            </w:pPr>
            <w:hyperlink r:id="rId52">
              <w:r>
                <w:rPr>
                  <w:rFonts w:ascii="Arial" w:cs="Arial" w:eastAsia="Arial" w:hAnsi="Arial"/>
                  <w:sz w:val="18"/>
                  <w:szCs w:val="18"/>
                  <w:u w:val="single" w:color="auto"/>
                  <w:color w:val="0000EE"/>
                </w:rPr>
                <w:t>Amended and Restated Certificate of Incorporation of AeroVironment,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22"/>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3.2(2)</w:t>
            </w:r>
          </w:p>
        </w:tc>
        <w:tc>
          <w:tcPr>
            <w:tcW w:w="180" w:type="dxa"/>
            <w:vAlign w:val="bottom"/>
          </w:tcPr>
          <w:p>
            <w:pPr>
              <w:spacing w:after="0"/>
              <w:rPr>
                <w:sz w:val="19"/>
                <w:szCs w:val="19"/>
                <w:color w:val="auto"/>
              </w:rPr>
            </w:pPr>
          </w:p>
        </w:tc>
        <w:tc>
          <w:tcPr>
            <w:tcW w:w="7940" w:type="dxa"/>
            <w:vAlign w:val="bottom"/>
            <w:gridSpan w:val="10"/>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Third Amended and Restated Bylaws of AeroVironment, Inc.</w:t>
              </w:r>
            </w:hyperlink>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10.1ǂ</w:t>
            </w:r>
          </w:p>
        </w:tc>
        <w:tc>
          <w:tcPr>
            <w:tcW w:w="180" w:type="dxa"/>
            <w:vAlign w:val="bottom"/>
          </w:tcPr>
          <w:p>
            <w:pPr>
              <w:spacing w:after="0"/>
              <w:rPr>
                <w:sz w:val="19"/>
                <w:szCs w:val="19"/>
                <w:color w:val="auto"/>
              </w:rPr>
            </w:pPr>
          </w:p>
        </w:tc>
        <w:tc>
          <w:tcPr>
            <w:tcW w:w="7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Amendment No. 12 to the Design and Development Agreement by and between AeroVironment, Inc. and</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10.2ǂ</w:t>
            </w:r>
          </w:p>
        </w:tc>
        <w:tc>
          <w:tcPr>
            <w:tcW w:w="180" w:type="dxa"/>
            <w:vAlign w:val="bottom"/>
          </w:tcPr>
          <w:p>
            <w:pPr>
              <w:spacing w:after="0"/>
              <w:rPr>
                <w:sz w:val="19"/>
                <w:szCs w:val="19"/>
                <w:color w:val="auto"/>
              </w:rPr>
            </w:pPr>
          </w:p>
        </w:tc>
        <w:tc>
          <w:tcPr>
            <w:tcW w:w="37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HAPSMobile Inc., dated as of September 18, 2020.</w:t>
              </w:r>
            </w:hyperlink>
          </w:p>
        </w:tc>
        <w:tc>
          <w:tcPr>
            <w:tcW w:w="42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Amendment No. 13 to the Design and Development Agreement by and between AeroVironment, Inc. and</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1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HAPSMobile Inc., dated as of October 28, 2020.</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9"/>
                <w:szCs w:val="19"/>
                <w:color w:val="auto"/>
              </w:rPr>
            </w:pPr>
          </w:p>
        </w:tc>
        <w:tc>
          <w:tcPr>
            <w:tcW w:w="7940" w:type="dxa"/>
            <w:vAlign w:val="bottom"/>
            <w:gridSpan w:val="10"/>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Certification of Chief Executive Officer pursuant to Rule 13a-14(a) and Rule 15d-14(a) of the Securities</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20" w:type="dxa"/>
            <w:vAlign w:val="bottom"/>
            <w:tcBorders>
              <w:top w:val="single" w:sz="8" w:color="0000EE"/>
            </w:tcBorders>
            <w:gridSpan w:val="8"/>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4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9"/>
                <w:szCs w:val="19"/>
                <w:color w:val="auto"/>
              </w:rPr>
            </w:pPr>
          </w:p>
        </w:tc>
        <w:tc>
          <w:tcPr>
            <w:tcW w:w="73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61">
              <w:r>
                <w:rPr>
                  <w:rFonts w:ascii="Arial" w:cs="Arial" w:eastAsia="Arial" w:hAnsi="Arial"/>
                  <w:sz w:val="18"/>
                  <w:szCs w:val="18"/>
                  <w:color w:val="0000EE"/>
                  <w:w w:val="92"/>
                </w:rPr>
                <w:t>Certification of Interim Chief Financial Officer pursuant to Rule 13a-14(a) and Rule 15d-14(a) of the</w:t>
              </w:r>
            </w:hyperlink>
          </w:p>
        </w:tc>
        <w:tc>
          <w:tcPr>
            <w:tcW w:w="6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gridSpan w:val="10"/>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Securities Exchange Act of 1934, as amended</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gridSpan w:val="2"/>
          </w:tcPr>
          <w:p>
            <w:pPr>
              <w:jc w:val="center"/>
              <w:spacing w:after="0"/>
              <w:rPr>
                <w:sz w:val="20"/>
                <w:szCs w:val="20"/>
                <w:color w:val="auto"/>
              </w:rPr>
            </w:pPr>
            <w:r>
              <w:rPr>
                <w:rFonts w:ascii="Arial" w:cs="Arial" w:eastAsia="Arial" w:hAnsi="Arial"/>
                <w:sz w:val="18"/>
                <w:szCs w:val="18"/>
                <w:color w:val="auto"/>
                <w:w w:val="93"/>
              </w:rPr>
              <w:t>32#</w:t>
            </w:r>
          </w:p>
        </w:tc>
        <w:tc>
          <w:tcPr>
            <w:tcW w:w="180" w:type="dxa"/>
            <w:vAlign w:val="bottom"/>
          </w:tcPr>
          <w:p>
            <w:pPr>
              <w:spacing w:after="0"/>
              <w:rPr>
                <w:sz w:val="19"/>
                <w:szCs w:val="19"/>
                <w:color w:val="auto"/>
              </w:rPr>
            </w:pPr>
          </w:p>
        </w:tc>
        <w:tc>
          <w:tcPr>
            <w:tcW w:w="7940" w:type="dxa"/>
            <w:vAlign w:val="bottom"/>
            <w:gridSpan w:val="10"/>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Certification of Chief Executive Officer and Interim Chief Financial Officer pursuant to 18 U.S.C.</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8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Section 1350, as adopted pursuant to Section 906 of the Sarbanes-Oxley Act of 2002</w:t>
              </w:r>
              <w:r>
                <w:rPr>
                  <w:rFonts w:ascii="Arial" w:cs="Arial" w:eastAsia="Arial" w:hAnsi="Arial"/>
                  <w:sz w:val="18"/>
                  <w:szCs w:val="18"/>
                  <w:u w:val="single" w:color="auto"/>
                  <w:color w:val="000000"/>
                </w:rPr>
                <w:t>.</w:t>
              </w:r>
            </w:hyperlink>
          </w:p>
        </w:tc>
        <w:tc>
          <w:tcPr>
            <w:tcW w:w="8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Files because 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1"/>
                <w:szCs w:val="21"/>
                <w:color w:val="auto"/>
              </w:rPr>
            </w:pPr>
          </w:p>
        </w:tc>
        <w:tc>
          <w:tcPr>
            <w:tcW w:w="79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20" w:hanging="713"/>
        <w:spacing w:after="0"/>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2" w:lineRule="exact"/>
        <w:rPr>
          <w:rFonts w:ascii="Arial" w:cs="Arial" w:eastAsia="Arial" w:hAnsi="Arial"/>
          <w:sz w:val="18"/>
          <w:szCs w:val="18"/>
          <w:color w:val="auto"/>
        </w:rPr>
      </w:pPr>
    </w:p>
    <w:p>
      <w:pPr>
        <w:ind w:left="360" w:right="79" w:hanging="316"/>
        <w:spacing w:after="0" w:line="277"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ind w:left="360" w:right="179" w:hanging="316"/>
        <w:spacing w:after="0" w:line="277" w:lineRule="auto"/>
        <w:tabs>
          <w:tab w:leader="none" w:pos="387"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Item 601(b)(2) of Regulation S-K, certain immaterial provisions of the agreement that would likely cause competitive harm to the Company if publicly disclosed have been redacted or omitted.</w:t>
      </w:r>
    </w:p>
    <w:p>
      <w:pPr>
        <w:spacing w:after="0" w:line="170" w:lineRule="exact"/>
        <w:rPr>
          <w:sz w:val="20"/>
          <w:szCs w:val="20"/>
          <w:color w:val="auto"/>
        </w:rPr>
      </w:pPr>
    </w:p>
    <w:p>
      <w:pPr>
        <w:ind w:left="360" w:right="79" w:hanging="316"/>
        <w:spacing w:after="0" w:line="257" w:lineRule="auto"/>
        <w:tabs>
          <w:tab w:leader="none" w:pos="3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December 8, 2020</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8900"/>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12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229" w:lineRule="exact"/>
        <w:rPr>
          <w:sz w:val="20"/>
          <w:szCs w:val="20"/>
          <w:color w:val="auto"/>
        </w:rPr>
      </w:pPr>
    </w:p>
    <w:p>
      <w:pPr>
        <w:ind w:left="180" w:right="60"/>
        <w:spacing w:after="0" w:line="275" w:lineRule="auto"/>
        <w:rPr>
          <w:sz w:val="20"/>
          <w:szCs w:val="20"/>
          <w:color w:val="auto"/>
        </w:rPr>
      </w:pPr>
      <w:r>
        <w:rPr>
          <w:rFonts w:ascii="Arial" w:cs="Arial" w:eastAsia="Arial" w:hAnsi="Arial"/>
          <w:sz w:val="18"/>
          <w:szCs w:val="18"/>
          <w:color w:val="auto"/>
        </w:rPr>
        <w:t>This Amendment No. 12 to the Design and Development Agreement (Step2)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Amendment No. 10 as of January 24, and Amendment No.11 as of April 30, 2020 between HAPSMobile and AV) (collectively, the “</w:t>
      </w:r>
      <w:r>
        <w:rPr>
          <w:rFonts w:ascii="Arial" w:cs="Arial" w:eastAsia="Arial" w:hAnsi="Arial"/>
          <w:sz w:val="18"/>
          <w:szCs w:val="18"/>
          <w:b w:val="1"/>
          <w:bCs w:val="1"/>
          <w:color w:val="auto"/>
        </w:rPr>
        <w:t>DDA</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330" w:lineRule="exact"/>
        <w:rPr>
          <w:sz w:val="20"/>
          <w:szCs w:val="20"/>
          <w:color w:val="auto"/>
        </w:rPr>
      </w:pPr>
    </w:p>
    <w:p>
      <w:pPr>
        <w:ind w:left="180" w:right="120"/>
        <w:spacing w:after="0" w:line="260" w:lineRule="auto"/>
        <w:rPr>
          <w:sz w:val="20"/>
          <w:szCs w:val="20"/>
          <w:color w:val="auto"/>
        </w:rPr>
      </w:pPr>
      <w:r>
        <w:rPr>
          <w:rFonts w:ascii="Arial" w:cs="Arial" w:eastAsia="Arial" w:hAnsi="Arial"/>
          <w:sz w:val="20"/>
          <w:szCs w:val="20"/>
          <w:color w:val="auto"/>
        </w:rPr>
        <w:t>The Parties hereby agree to amend the total fees of Design and Development for Step 2 due to the material changes of the project schedule and the Statement of Work as set forth herein (the “</w:t>
      </w:r>
      <w:r>
        <w:rPr>
          <w:rFonts w:ascii="Arial" w:cs="Arial" w:eastAsia="Arial" w:hAnsi="Arial"/>
          <w:sz w:val="20"/>
          <w:szCs w:val="20"/>
          <w:b w:val="1"/>
          <w:bCs w:val="1"/>
          <w:color w:val="auto"/>
        </w:rPr>
        <w:t>Change</w:t>
      </w:r>
      <w:r>
        <w:rPr>
          <w:rFonts w:ascii="Arial" w:cs="Arial" w:eastAsia="Arial" w:hAnsi="Arial"/>
          <w:sz w:val="20"/>
          <w:szCs w:val="20"/>
          <w:color w:val="auto"/>
        </w:rPr>
        <w:t>”).</w:t>
      </w:r>
    </w:p>
    <w:p>
      <w:pPr>
        <w:spacing w:after="0" w:line="69" w:lineRule="exact"/>
        <w:rPr>
          <w:sz w:val="20"/>
          <w:szCs w:val="20"/>
          <w:color w:val="auto"/>
        </w:rPr>
      </w:pPr>
    </w:p>
    <w:p>
      <w:pPr>
        <w:ind w:left="180" w:right="320"/>
        <w:spacing w:after="0" w:line="260" w:lineRule="auto"/>
        <w:rPr>
          <w:sz w:val="20"/>
          <w:szCs w:val="20"/>
          <w:color w:val="auto"/>
        </w:rPr>
      </w:pPr>
      <w:r>
        <w:rPr>
          <w:rFonts w:ascii="Arial" w:cs="Arial" w:eastAsia="Arial" w:hAnsi="Arial"/>
          <w:sz w:val="20"/>
          <w:szCs w:val="20"/>
          <w:color w:val="auto"/>
        </w:rPr>
        <w:t>Therefore, to formalize and reflect both the Changes and Program Management Improvement, the Parties hereby agree with the amendments to the DDA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Amendments</w:t>
      </w:r>
    </w:p>
    <w:p>
      <w:pPr>
        <w:spacing w:after="0" w:line="235" w:lineRule="exact"/>
        <w:rPr>
          <w:sz w:val="20"/>
          <w:szCs w:val="20"/>
          <w:color w:val="auto"/>
        </w:rPr>
      </w:pPr>
    </w:p>
    <w:p>
      <w:pPr>
        <w:ind w:left="180"/>
        <w:spacing w:after="0" w:line="316" w:lineRule="auto"/>
        <w:tabs>
          <w:tab w:leader="none" w:pos="381"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Attachment A (DELIVERABLES) to the DDA (as amended by the Amendments No.1, 2, 3, 4, 6, 7, 8, and 11) is hereby deleted in its entirety and replaced with the attached new attachment herein, Attachment A, entitled (DELIVELABLES).</w:t>
      </w:r>
    </w:p>
    <w:p>
      <w:pPr>
        <w:spacing w:after="0" w:line="143" w:lineRule="exact"/>
        <w:rPr>
          <w:rFonts w:ascii="Arial" w:cs="Arial" w:eastAsia="Arial" w:hAnsi="Arial"/>
          <w:sz w:val="18"/>
          <w:szCs w:val="18"/>
          <w:b w:val="1"/>
          <w:bCs w:val="1"/>
          <w:color w:val="auto"/>
        </w:rPr>
      </w:pPr>
    </w:p>
    <w:p>
      <w:pPr>
        <w:jc w:val="both"/>
        <w:ind w:left="180"/>
        <w:spacing w:after="0" w:line="246" w:lineRule="auto"/>
        <w:tabs>
          <w:tab w:leader="none" w:pos="429"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Attachment C (AeroVironment Statement of Work (SOW) for Hawk30 Prototype Program Statement of Work) to the DDA (as amended by the Amendments No.5, 7, 9 and 11) is hereby deleted in its entirety and replaced with the attached new attachment herein, Attachment C, entitled (AeroVironment Statement of Work (SOW) for Hawk30 Prototype Program Statement of Work).</w:t>
      </w:r>
    </w:p>
    <w:p>
      <w:pPr>
        <w:spacing w:after="0" w:line="218" w:lineRule="exact"/>
        <w:rPr>
          <w:rFonts w:ascii="Arial" w:cs="Arial" w:eastAsia="Arial" w:hAnsi="Arial"/>
          <w:sz w:val="20"/>
          <w:szCs w:val="20"/>
          <w:b w:val="1"/>
          <w:bCs w:val="1"/>
          <w:color w:val="auto"/>
        </w:rPr>
      </w:pPr>
    </w:p>
    <w:p>
      <w:pPr>
        <w:ind w:left="180"/>
        <w:spacing w:after="0" w:line="287" w:lineRule="auto"/>
        <w:tabs>
          <w:tab w:leader="none" w:pos="375"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Attachment E (FLIGHT TESTS) to the DDA (as amended by the Amendments No.7, 9 and 11) is hereby deleted in its entirety and replaced with the attached new attachment herein, Attachment E, entitled (FLIGHT TEST).</w:t>
      </w:r>
    </w:p>
    <w:p>
      <w:pPr>
        <w:spacing w:after="0" w:line="165" w:lineRule="exact"/>
        <w:rPr>
          <w:rFonts w:ascii="Arial" w:cs="Arial" w:eastAsia="Arial" w:hAnsi="Arial"/>
          <w:sz w:val="19"/>
          <w:szCs w:val="19"/>
          <w:b w:val="1"/>
          <w:bCs w:val="1"/>
          <w:color w:val="auto"/>
        </w:rPr>
      </w:pPr>
    </w:p>
    <w:p>
      <w:pPr>
        <w:jc w:val="both"/>
        <w:ind w:left="180"/>
        <w:spacing w:after="0" w:line="250" w:lineRule="auto"/>
        <w:tabs>
          <w:tab w:leader="none" w:pos="418"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Attachment F (INVOICE AND INCURRED COSTS DOCUMENTATION) to the DDA (as amended by the Amendments No.1, 5, 7, 9 and 11) is hereby deleted in its entirety and replaced with the attached new attachment herein, Attachment F, entitled (INVOICE AND INCURRED COSTS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400" w:firstLine="8"/>
        <w:spacing w:after="0" w:line="260" w:lineRule="auto"/>
        <w:tabs>
          <w:tab w:leader="none" w:pos="4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 w:name="page41"/>
    <w:bookmarkEnd w:id="40"/>
    <w:p>
      <w:pPr>
        <w:jc w:val="both"/>
        <w:ind w:left="180"/>
        <w:spacing w:after="0" w:line="250" w:lineRule="auto"/>
        <w:tabs>
          <w:tab w:leader="none" w:pos="386" w:val="left"/>
        </w:tabs>
        <w:numPr>
          <w:ilvl w:val="0"/>
          <w:numId w:val="13"/>
        </w:numPr>
        <w:rPr>
          <w:rFonts w:ascii="Arial" w:cs="Arial" w:eastAsia="Arial" w:hAnsi="Arial"/>
          <w:sz w:val="20"/>
          <w:szCs w:val="20"/>
          <w:b w:val="1"/>
          <w:bCs w:val="1"/>
          <w:color w:val="auto"/>
        </w:rPr>
      </w:pPr>
      <w:r>
        <w:rPr>
          <w:rFonts w:ascii="Arial" w:cs="Arial" w:eastAsia="Arial" w:hAnsi="Arial"/>
          <w:sz w:val="20"/>
          <w:szCs w:val="20"/>
          <w:color w:val="auto"/>
        </w:rPr>
        <w:t>Attachment H (PROJECT MILESTONE) to the DDA (as amended by the Amendments No.2, 4, 5, 6, 7 and 11) is hereby deleted in its entirety and replaced with the attached new attachment herein, Attachment H, entitled (PROJECT MILESTONE).</w:t>
      </w:r>
    </w:p>
    <w:p>
      <w:pPr>
        <w:spacing w:after="0" w:line="199" w:lineRule="exact"/>
        <w:rPr>
          <w:rFonts w:ascii="Arial" w:cs="Arial" w:eastAsia="Arial" w:hAnsi="Arial"/>
          <w:sz w:val="20"/>
          <w:szCs w:val="20"/>
          <w:b w:val="1"/>
          <w:bCs w:val="1"/>
          <w:color w:val="auto"/>
        </w:rPr>
      </w:pPr>
    </w:p>
    <w:p>
      <w:pPr>
        <w:jc w:val="both"/>
        <w:ind w:left="180"/>
        <w:spacing w:after="0" w:line="246" w:lineRule="auto"/>
        <w:tabs>
          <w:tab w:leader="none" w:pos="393" w:val="left"/>
        </w:tabs>
        <w:numPr>
          <w:ilvl w:val="0"/>
          <w:numId w:val="13"/>
        </w:numPr>
        <w:rPr>
          <w:rFonts w:ascii="Arial" w:cs="Arial" w:eastAsia="Arial" w:hAnsi="Arial"/>
          <w:sz w:val="20"/>
          <w:szCs w:val="20"/>
          <w:b w:val="1"/>
          <w:bCs w:val="1"/>
          <w:color w:val="auto"/>
        </w:rPr>
      </w:pPr>
      <w:r>
        <w:rPr>
          <w:rFonts w:ascii="Arial" w:cs="Arial" w:eastAsia="Arial" w:hAnsi="Arial"/>
          <w:sz w:val="20"/>
          <w:szCs w:val="20"/>
          <w:color w:val="auto"/>
        </w:rPr>
        <w:t>All other terms and conditions not specifically modified or amended herein remain in full force and effect as provided for in the DDA and its Attachments, including Amendments 1 through 11. Capitalized terms, unless otherwise defined herein, shall have the meaning set forth in the DDA. This Amendment may only be modified or amended by a written document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ind w:right="3400" w:firstLine="8"/>
        <w:spacing w:after="0" w:line="244" w:lineRule="auto"/>
        <w:tabs>
          <w:tab w:leader="none" w:pos="478"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33" w:right="999" w:bottom="1440" w:gutter="0" w:footer="0" w:header="0"/>
        </w:sectPr>
      </w:pPr>
    </w:p>
    <w:bookmarkStart w:id="41" w:name="page42"/>
    <w:bookmarkEnd w:id="41"/>
    <w:p>
      <w:pPr>
        <w:ind w:left="180"/>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660" w:type="dxa"/>
            <w:vAlign w:val="bottom"/>
            <w:gridSpan w:val="3"/>
          </w:tcPr>
          <w:p>
            <w:pPr>
              <w:spacing w:after="0"/>
              <w:rPr>
                <w:sz w:val="20"/>
                <w:szCs w:val="20"/>
                <w:color w:val="auto"/>
              </w:rPr>
            </w:pPr>
            <w:r>
              <w:rPr>
                <w:rFonts w:ascii="Arial" w:cs="Arial" w:eastAsia="Arial" w:hAnsi="Arial"/>
                <w:sz w:val="20"/>
                <w:szCs w:val="20"/>
                <w:color w:val="auto"/>
              </w:rPr>
              <w:t>SIGNED for and on behalf of</w:t>
            </w:r>
          </w:p>
        </w:tc>
        <w:tc>
          <w:tcPr>
            <w:tcW w:w="5080" w:type="dxa"/>
            <w:vAlign w:val="bottom"/>
            <w:gridSpan w:val="2"/>
          </w:tcPr>
          <w:p>
            <w:pPr>
              <w:ind w:left="200"/>
              <w:spacing w:after="0"/>
              <w:rPr>
                <w:sz w:val="20"/>
                <w:szCs w:val="20"/>
                <w:color w:val="auto"/>
              </w:rPr>
            </w:pPr>
            <w:r>
              <w:rPr>
                <w:rFonts w:ascii="Arial" w:cs="Arial" w:eastAsia="Arial" w:hAnsi="Arial"/>
                <w:sz w:val="20"/>
                <w:szCs w:val="20"/>
                <w:color w:val="auto"/>
              </w:rPr>
              <w:t>SIGNED for and on behalf of</w:t>
            </w:r>
          </w:p>
        </w:tc>
        <w:tc>
          <w:tcPr>
            <w:tcW w:w="0" w:type="dxa"/>
            <w:vAlign w:val="bottom"/>
          </w:tcPr>
          <w:p>
            <w:pPr>
              <w:spacing w:after="0"/>
              <w:rPr>
                <w:sz w:val="1"/>
                <w:szCs w:val="1"/>
                <w:color w:val="auto"/>
              </w:rPr>
            </w:pPr>
          </w:p>
        </w:tc>
      </w:tr>
      <w:tr>
        <w:trPr>
          <w:trHeight w:val="250"/>
        </w:trPr>
        <w:tc>
          <w:tcPr>
            <w:tcW w:w="4660" w:type="dxa"/>
            <w:vAlign w:val="bottom"/>
            <w:gridSpan w:val="3"/>
          </w:tcPr>
          <w:p>
            <w:pPr>
              <w:spacing w:after="0"/>
              <w:rPr>
                <w:sz w:val="20"/>
                <w:szCs w:val="20"/>
                <w:color w:val="auto"/>
              </w:rPr>
            </w:pPr>
            <w:r>
              <w:rPr>
                <w:rFonts w:ascii="Arial" w:cs="Arial" w:eastAsia="Arial" w:hAnsi="Arial"/>
                <w:sz w:val="20"/>
                <w:szCs w:val="20"/>
                <w:color w:val="auto"/>
              </w:rPr>
              <w:t>HAPSMobile Inc.</w:t>
            </w:r>
          </w:p>
        </w:tc>
        <w:tc>
          <w:tcPr>
            <w:tcW w:w="5080" w:type="dxa"/>
            <w:vAlign w:val="bottom"/>
            <w:gridSpan w:val="2"/>
          </w:tcPr>
          <w:p>
            <w:pPr>
              <w:ind w:left="200"/>
              <w:spacing w:after="0"/>
              <w:rPr>
                <w:sz w:val="20"/>
                <w:szCs w:val="20"/>
                <w:color w:val="auto"/>
              </w:rPr>
            </w:pPr>
            <w:r>
              <w:rPr>
                <w:rFonts w:ascii="Arial" w:cs="Arial" w:eastAsia="Arial" w:hAnsi="Arial"/>
                <w:sz w:val="20"/>
                <w:szCs w:val="20"/>
                <w:color w:val="auto"/>
              </w:rPr>
              <w:t>AeroVironment, Inc.</w:t>
            </w:r>
          </w:p>
        </w:tc>
        <w:tc>
          <w:tcPr>
            <w:tcW w:w="0" w:type="dxa"/>
            <w:vAlign w:val="bottom"/>
          </w:tcPr>
          <w:p>
            <w:pPr>
              <w:spacing w:after="0"/>
              <w:rPr>
                <w:sz w:val="1"/>
                <w:szCs w:val="1"/>
                <w:color w:val="auto"/>
              </w:rPr>
            </w:pPr>
          </w:p>
        </w:tc>
      </w:tr>
      <w:tr>
        <w:trPr>
          <w:trHeight w:val="684"/>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4180" w:type="dxa"/>
            <w:vAlign w:val="bottom"/>
            <w:gridSpan w:val="2"/>
          </w:tcPr>
          <w:p>
            <w:pPr>
              <w:ind w:left="60"/>
              <w:spacing w:after="0"/>
              <w:rPr>
                <w:sz w:val="20"/>
                <w:szCs w:val="20"/>
                <w:color w:val="auto"/>
              </w:rPr>
            </w:pPr>
            <w:r>
              <w:rPr>
                <w:rFonts w:ascii="Arial" w:cs="Arial" w:eastAsia="Arial" w:hAnsi="Arial"/>
                <w:sz w:val="20"/>
                <w:szCs w:val="20"/>
                <w:color w:val="auto"/>
              </w:rPr>
              <w:t>/s/ Junichi Miyakawa</w:t>
            </w:r>
          </w:p>
        </w:tc>
        <w:tc>
          <w:tcPr>
            <w:tcW w:w="860" w:type="dxa"/>
            <w:vAlign w:val="bottom"/>
          </w:tcPr>
          <w:p>
            <w:pPr>
              <w:ind w:left="200"/>
              <w:spacing w:after="0"/>
              <w:rPr>
                <w:sz w:val="20"/>
                <w:szCs w:val="20"/>
                <w:color w:val="auto"/>
              </w:rPr>
            </w:pPr>
            <w:r>
              <w:rPr>
                <w:rFonts w:ascii="Arial" w:cs="Arial" w:eastAsia="Arial" w:hAnsi="Arial"/>
                <w:sz w:val="20"/>
                <w:szCs w:val="20"/>
                <w:color w:val="auto"/>
              </w:rPr>
              <w:t>By:</w:t>
            </w:r>
          </w:p>
        </w:tc>
        <w:tc>
          <w:tcPr>
            <w:tcW w:w="4220" w:type="dxa"/>
            <w:vAlign w:val="bottom"/>
          </w:tcPr>
          <w:p>
            <w:pPr>
              <w:spacing w:after="0"/>
              <w:rPr>
                <w:sz w:val="20"/>
                <w:szCs w:val="20"/>
                <w:color w:val="auto"/>
              </w:rPr>
            </w:pPr>
            <w:r>
              <w:rPr>
                <w:rFonts w:ascii="Arial" w:cs="Arial" w:eastAsia="Arial" w:hAnsi="Arial"/>
                <w:sz w:val="20"/>
                <w:szCs w:val="20"/>
                <w:color w:val="auto"/>
              </w:rPr>
              <w:t>/s/ Trace Stevenson</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860" w:type="dxa"/>
            <w:vAlign w:val="bottom"/>
            <w:vMerge w:val="restart"/>
          </w:tcPr>
          <w:p>
            <w:pPr>
              <w:ind w:left="200"/>
              <w:spacing w:after="0"/>
              <w:rPr>
                <w:sz w:val="20"/>
                <w:szCs w:val="20"/>
                <w:color w:val="auto"/>
              </w:rPr>
            </w:pPr>
            <w:r>
              <w:rPr>
                <w:rFonts w:ascii="Arial" w:cs="Arial" w:eastAsia="Arial" w:hAnsi="Arial"/>
                <w:sz w:val="20"/>
                <w:szCs w:val="20"/>
                <w:color w:val="auto"/>
              </w:rPr>
              <w:t>Name:</w:t>
            </w:r>
          </w:p>
        </w:tc>
        <w:tc>
          <w:tcPr>
            <w:tcW w:w="4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gridSpan w:val="3"/>
          </w:tcPr>
          <w:p>
            <w:pPr>
              <w:spacing w:after="0"/>
              <w:rPr>
                <w:sz w:val="20"/>
                <w:szCs w:val="20"/>
                <w:color w:val="auto"/>
              </w:rPr>
            </w:pPr>
            <w:r>
              <w:rPr>
                <w:rFonts w:ascii="Arial" w:cs="Arial" w:eastAsia="Arial" w:hAnsi="Arial"/>
                <w:sz w:val="20"/>
                <w:szCs w:val="20"/>
                <w:color w:val="auto"/>
              </w:rPr>
              <w:t>Name:Junichi Miyakawa</w:t>
            </w:r>
          </w:p>
        </w:tc>
        <w:tc>
          <w:tcPr>
            <w:tcW w:w="860" w:type="dxa"/>
            <w:vAlign w:val="bottom"/>
            <w:vMerge w:val="continue"/>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20"/>
                <w:szCs w:val="20"/>
                <w:color w:val="auto"/>
              </w:rPr>
              <w:t>Trace Stevenson</w:t>
            </w:r>
          </w:p>
        </w:tc>
        <w:tc>
          <w:tcPr>
            <w:tcW w:w="0" w:type="dxa"/>
            <w:vAlign w:val="bottom"/>
          </w:tcPr>
          <w:p>
            <w:pPr>
              <w:spacing w:after="0"/>
              <w:rPr>
                <w:sz w:val="1"/>
                <w:szCs w:val="1"/>
                <w:color w:val="auto"/>
              </w:rPr>
            </w:pPr>
          </w:p>
        </w:tc>
      </w:tr>
      <w:tr>
        <w:trPr>
          <w:trHeight w:val="421"/>
        </w:trPr>
        <w:tc>
          <w:tcPr>
            <w:tcW w:w="4660" w:type="dxa"/>
            <w:vAlign w:val="bottom"/>
            <w:gridSpan w:val="3"/>
          </w:tcPr>
          <w:p>
            <w:pPr>
              <w:spacing w:after="0"/>
              <w:rPr>
                <w:sz w:val="20"/>
                <w:szCs w:val="20"/>
                <w:color w:val="auto"/>
              </w:rPr>
            </w:pPr>
            <w:r>
              <w:rPr>
                <w:rFonts w:ascii="Arial" w:cs="Arial" w:eastAsia="Arial" w:hAnsi="Arial"/>
                <w:sz w:val="20"/>
                <w:szCs w:val="20"/>
                <w:color w:val="auto"/>
              </w:rPr>
              <w:t>Title: President and CEO</w:t>
            </w:r>
          </w:p>
        </w:tc>
        <w:tc>
          <w:tcPr>
            <w:tcW w:w="860" w:type="dxa"/>
            <w:vAlign w:val="bottom"/>
          </w:tcPr>
          <w:p>
            <w:pPr>
              <w:ind w:left="200"/>
              <w:spacing w:after="0"/>
              <w:rPr>
                <w:sz w:val="20"/>
                <w:szCs w:val="20"/>
                <w:color w:val="auto"/>
              </w:rPr>
            </w:pPr>
            <w:r>
              <w:rPr>
                <w:rFonts w:ascii="Arial" w:cs="Arial" w:eastAsia="Arial" w:hAnsi="Arial"/>
                <w:sz w:val="20"/>
                <w:szCs w:val="20"/>
                <w:color w:val="auto"/>
              </w:rPr>
              <w:t>Title:</w:t>
            </w:r>
          </w:p>
        </w:tc>
        <w:tc>
          <w:tcPr>
            <w:tcW w:w="4220" w:type="dxa"/>
            <w:vAlign w:val="bottom"/>
          </w:tcPr>
          <w:p>
            <w:pPr>
              <w:spacing w:after="0"/>
              <w:rPr>
                <w:sz w:val="20"/>
                <w:szCs w:val="20"/>
                <w:color w:val="auto"/>
              </w:rPr>
            </w:pPr>
            <w:r>
              <w:rPr>
                <w:rFonts w:ascii="Arial" w:cs="Arial" w:eastAsia="Arial" w:hAnsi="Arial"/>
                <w:sz w:val="20"/>
                <w:szCs w:val="20"/>
                <w:color w:val="auto"/>
                <w:w w:val="92"/>
              </w:rPr>
              <w:t>Vice President Emerging Business and Deputy GM</w:t>
            </w:r>
          </w:p>
        </w:tc>
        <w:tc>
          <w:tcPr>
            <w:tcW w:w="0" w:type="dxa"/>
            <w:vAlign w:val="bottom"/>
          </w:tcPr>
          <w:p>
            <w:pPr>
              <w:spacing w:after="0"/>
              <w:rPr>
                <w:sz w:val="1"/>
                <w:szCs w:val="1"/>
                <w:color w:val="auto"/>
              </w:rPr>
            </w:pPr>
          </w:p>
        </w:tc>
      </w:tr>
      <w:tr>
        <w:trPr>
          <w:trHeight w:val="250"/>
        </w:trPr>
        <w:tc>
          <w:tcPr>
            <w:tcW w:w="480" w:type="dxa"/>
            <w:vAlign w:val="bottom"/>
          </w:tcPr>
          <w:p>
            <w:pPr>
              <w:spacing w:after="0"/>
              <w:rPr>
                <w:sz w:val="20"/>
                <w:szCs w:val="20"/>
                <w:color w:val="auto"/>
              </w:rPr>
            </w:pPr>
            <w:r>
              <w:rPr>
                <w:rFonts w:ascii="Arial" w:cs="Arial" w:eastAsia="Arial" w:hAnsi="Arial"/>
                <w:sz w:val="20"/>
                <w:szCs w:val="20"/>
                <w:color w:val="auto"/>
                <w:w w:val="96"/>
              </w:rPr>
              <w:t>Date:</w:t>
            </w:r>
          </w:p>
        </w:tc>
        <w:tc>
          <w:tcPr>
            <w:tcW w:w="4180" w:type="dxa"/>
            <w:vAlign w:val="bottom"/>
            <w:gridSpan w:val="2"/>
          </w:tcPr>
          <w:p>
            <w:pPr>
              <w:ind w:left="60"/>
              <w:spacing w:after="0"/>
              <w:rPr>
                <w:sz w:val="20"/>
                <w:szCs w:val="20"/>
                <w:color w:val="auto"/>
              </w:rPr>
            </w:pPr>
            <w:r>
              <w:rPr>
                <w:rFonts w:ascii="Arial" w:cs="Arial" w:eastAsia="Arial" w:hAnsi="Arial"/>
                <w:sz w:val="20"/>
                <w:szCs w:val="20"/>
                <w:color w:val="auto"/>
              </w:rPr>
              <w:t>2020-09-18</w:t>
            </w:r>
          </w:p>
        </w:tc>
        <w:tc>
          <w:tcPr>
            <w:tcW w:w="860" w:type="dxa"/>
            <w:vAlign w:val="bottom"/>
          </w:tcPr>
          <w:p>
            <w:pPr>
              <w:ind w:left="200"/>
              <w:spacing w:after="0"/>
              <w:rPr>
                <w:sz w:val="20"/>
                <w:szCs w:val="20"/>
                <w:color w:val="auto"/>
              </w:rPr>
            </w:pPr>
            <w:r>
              <w:rPr>
                <w:rFonts w:ascii="Arial" w:cs="Arial" w:eastAsia="Arial" w:hAnsi="Arial"/>
                <w:sz w:val="20"/>
                <w:szCs w:val="20"/>
                <w:color w:val="auto"/>
              </w:rPr>
              <w:t>Date:</w:t>
            </w:r>
          </w:p>
        </w:tc>
        <w:tc>
          <w:tcPr>
            <w:tcW w:w="4220" w:type="dxa"/>
            <w:vAlign w:val="bottom"/>
          </w:tcPr>
          <w:p>
            <w:pPr>
              <w:spacing w:after="0"/>
              <w:rPr>
                <w:sz w:val="20"/>
                <w:szCs w:val="20"/>
                <w:color w:val="auto"/>
              </w:rPr>
            </w:pPr>
            <w:r>
              <w:rPr>
                <w:rFonts w:ascii="Arial" w:cs="Arial" w:eastAsia="Arial" w:hAnsi="Arial"/>
                <w:sz w:val="20"/>
                <w:szCs w:val="20"/>
                <w:color w:val="auto"/>
              </w:rPr>
              <w:t>2020-09-18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right="3400" w:firstLine="8"/>
        <w:spacing w:after="0" w:line="244" w:lineRule="auto"/>
        <w:tabs>
          <w:tab w:leader="none" w:pos="478"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20" w:right="99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0"/>
          <w:szCs w:val="20"/>
          <w:b w:val="1"/>
          <w:bCs w:val="1"/>
          <w:color w:val="auto"/>
        </w:rPr>
        <w:t>ATTACHMENT A</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(This Attachment A is revised in its entirety by the Amendment No. 12 to the DDA)</w:t>
      </w:r>
    </w:p>
    <w:p>
      <w:pPr>
        <w:spacing w:after="0" w:line="310"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94"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980" w:type="dxa"/>
            <w:vAlign w:val="bottom"/>
            <w:tcBorders>
              <w:top w:val="single" w:sz="8" w:color="auto"/>
              <w:left w:val="single" w:sz="8" w:color="auto"/>
              <w:right w:val="single" w:sz="8" w:color="auto"/>
            </w:tcBorders>
          </w:tcPr>
          <w:p>
            <w:pPr>
              <w:ind w:left="480"/>
              <w:spacing w:after="0" w:line="220" w:lineRule="exact"/>
              <w:rPr>
                <w:sz w:val="20"/>
                <w:szCs w:val="20"/>
                <w:color w:val="auto"/>
              </w:rPr>
            </w:pPr>
            <w:r>
              <w:rPr>
                <w:rFonts w:ascii="Arial" w:cs="Arial" w:eastAsia="Arial" w:hAnsi="Arial"/>
                <w:sz w:val="20"/>
                <w:szCs w:val="20"/>
                <w:b w:val="1"/>
                <w:bCs w:val="1"/>
                <w:color w:val="auto"/>
              </w:rPr>
              <w:t>Deliverables</w:t>
            </w:r>
          </w:p>
        </w:tc>
        <w:tc>
          <w:tcPr>
            <w:tcW w:w="3940" w:type="dxa"/>
            <w:vAlign w:val="bottom"/>
            <w:tcBorders>
              <w:top w:val="single" w:sz="8" w:color="auto"/>
              <w:right w:val="single" w:sz="8" w:color="auto"/>
            </w:tcBorders>
          </w:tcPr>
          <w:p>
            <w:pPr>
              <w:ind w:left="96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1"/>
              </w:rPr>
              <w:t>Relevant</w:t>
            </w:r>
          </w:p>
        </w:tc>
        <w:tc>
          <w:tcPr>
            <w:tcW w:w="12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7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r>
      <w:tr>
        <w:trPr>
          <w:trHeight w:val="229"/>
        </w:trPr>
        <w:tc>
          <w:tcPr>
            <w:tcW w:w="19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20"/>
                <w:szCs w:val="20"/>
                <w:b w:val="1"/>
                <w:bCs w:val="1"/>
                <w:color w:val="auto"/>
              </w:rPr>
              <w:t>Name</w:t>
            </w:r>
          </w:p>
        </w:tc>
        <w:tc>
          <w:tcPr>
            <w:tcW w:w="39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1980" w:type="dxa"/>
            <w:vAlign w:val="bottom"/>
            <w:tcBorders>
              <w:left w:val="single" w:sz="8" w:color="auto"/>
              <w:bottom w:val="single" w:sz="8" w:color="auto"/>
              <w:right w:val="single" w:sz="8" w:color="auto"/>
            </w:tcBorders>
          </w:tcPr>
          <w:p>
            <w:pPr>
              <w:spacing w:after="0"/>
              <w:rPr>
                <w:sz w:val="21"/>
                <w:szCs w:val="21"/>
                <w:color w:val="auto"/>
              </w:rPr>
            </w:pPr>
          </w:p>
        </w:tc>
        <w:tc>
          <w:tcPr>
            <w:tcW w:w="39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198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9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Stratospheric solar aircraft [***]</w:t>
            </w:r>
          </w:p>
        </w:tc>
        <w:tc>
          <w:tcPr>
            <w:tcW w:w="1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2.3.2.3</w:t>
            </w:r>
          </w:p>
        </w:tc>
        <w:tc>
          <w:tcPr>
            <w:tcW w:w="12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39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06"/>
        </w:trPr>
        <w:tc>
          <w:tcPr>
            <w:tcW w:w="198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9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Stratospheric solar aircraft [***]</w:t>
            </w:r>
          </w:p>
        </w:tc>
        <w:tc>
          <w:tcPr>
            <w:tcW w:w="1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2.3.2.6</w:t>
            </w:r>
          </w:p>
        </w:tc>
        <w:tc>
          <w:tcPr>
            <w:tcW w:w="12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39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*3.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The current physical solar array implementation plan is as follows: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Hawk30 Prototype [***] will have [***].</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Hawk30 Prototype [***] will have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right="3420" w:firstLine="8"/>
        <w:spacing w:after="0" w:line="244" w:lineRule="auto"/>
        <w:tabs>
          <w:tab w:leader="none" w:pos="478"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414" w:right="97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1288415</wp:posOffset>
            </wp:positionH>
            <wp:positionV relativeFrom="page">
              <wp:posOffset>183515</wp:posOffset>
            </wp:positionV>
            <wp:extent cx="4972050" cy="2417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9720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Ground Control System</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440" w:type="dxa"/>
            <w:vAlign w:val="bottom"/>
            <w:tcBorders>
              <w:top w:val="single" w:sz="8" w:color="auto"/>
              <w:left w:val="single" w:sz="8" w:color="auto"/>
              <w:right w:val="single" w:sz="8" w:color="auto"/>
            </w:tcBorders>
            <w:gridSpan w:val="2"/>
          </w:tcPr>
          <w:p>
            <w:pPr>
              <w:jc w:val="center"/>
              <w:spacing w:after="0" w:line="220" w:lineRule="exact"/>
              <w:rPr>
                <w:sz w:val="20"/>
                <w:szCs w:val="20"/>
                <w:color w:val="auto"/>
              </w:rPr>
            </w:pPr>
            <w:r>
              <w:rPr>
                <w:rFonts w:ascii="Arial" w:cs="Arial" w:eastAsia="Arial" w:hAnsi="Arial"/>
                <w:sz w:val="20"/>
                <w:szCs w:val="20"/>
                <w:b w:val="1"/>
                <w:bCs w:val="1"/>
                <w:color w:val="auto"/>
                <w:w w:val="89"/>
              </w:rPr>
              <w:t>Deliverables Name</w:t>
            </w:r>
          </w:p>
        </w:tc>
        <w:tc>
          <w:tcPr>
            <w:tcW w:w="3420" w:type="dxa"/>
            <w:vAlign w:val="bottom"/>
            <w:tcBorders>
              <w:top w:val="single" w:sz="8" w:color="auto"/>
              <w:right w:val="single" w:sz="8" w:color="auto"/>
            </w:tcBorders>
          </w:tcPr>
          <w:p>
            <w:pPr>
              <w:ind w:left="70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top w:val="single" w:sz="8" w:color="auto"/>
              <w:right w:val="single" w:sz="8" w:color="auto"/>
            </w:tcBorders>
          </w:tcPr>
          <w:p>
            <w:pPr>
              <w:jc w:val="right"/>
              <w:ind w:right="101"/>
              <w:spacing w:after="0" w:line="220" w:lineRule="exact"/>
              <w:rPr>
                <w:sz w:val="20"/>
                <w:szCs w:val="20"/>
                <w:color w:val="auto"/>
              </w:rPr>
            </w:pPr>
            <w:r>
              <w:rPr>
                <w:rFonts w:ascii="Arial" w:cs="Arial" w:eastAsia="Arial" w:hAnsi="Arial"/>
                <w:sz w:val="20"/>
                <w:szCs w:val="20"/>
                <w:b w:val="1"/>
                <w:bCs w:val="1"/>
                <w:color w:val="auto"/>
              </w:rPr>
              <w:t>Relevant</w:t>
            </w:r>
          </w:p>
        </w:tc>
        <w:tc>
          <w:tcPr>
            <w:tcW w:w="126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7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r>
      <w:tr>
        <w:trPr>
          <w:trHeight w:val="230"/>
        </w:trPr>
        <w:tc>
          <w:tcPr>
            <w:tcW w:w="240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WBS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2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440" w:type="dxa"/>
            <w:vAlign w:val="bottom"/>
            <w:tcBorders>
              <w:left w:val="single" w:sz="8" w:color="auto"/>
              <w:righ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w w:val="89"/>
              </w:rPr>
              <w:t>Ground Control Stations and</w:t>
            </w:r>
          </w:p>
        </w:tc>
        <w:tc>
          <w:tcPr>
            <w:tcW w:w="34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Ground  Control  Station  [***]  of  the</w:t>
            </w:r>
          </w:p>
        </w:tc>
        <w:tc>
          <w:tcPr>
            <w:tcW w:w="1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2.2.6</w:t>
            </w:r>
          </w:p>
        </w:tc>
        <w:tc>
          <w:tcPr>
            <w:tcW w:w="12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24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rPr>
              <w:t>Misc. Equipment</w:t>
            </w:r>
          </w:p>
        </w:tc>
        <w:tc>
          <w:tcPr>
            <w:tcW w:w="34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Hawk30 Prototype [***]</w:t>
            </w:r>
          </w:p>
        </w:tc>
        <w:tc>
          <w:tcPr>
            <w:tcW w:w="112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603"/>
        </w:trPr>
        <w:tc>
          <w:tcPr>
            <w:tcW w:w="2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r>
        <w:trPr>
          <w:trHeight w:val="206"/>
        </w:trPr>
        <w:tc>
          <w:tcPr>
            <w:tcW w:w="2440" w:type="dxa"/>
            <w:vAlign w:val="bottom"/>
            <w:tcBorders>
              <w:left w:val="single" w:sz="8" w:color="auto"/>
              <w:righ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4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Technical Data Package</w:t>
            </w:r>
          </w:p>
        </w:tc>
        <w:tc>
          <w:tcPr>
            <w:tcW w:w="1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1.2.4.1</w:t>
            </w:r>
          </w:p>
        </w:tc>
        <w:tc>
          <w:tcPr>
            <w:tcW w:w="12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4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rPr>
              <w:t>Operating Manuals</w:t>
            </w:r>
          </w:p>
        </w:tc>
        <w:tc>
          <w:tcPr>
            <w:tcW w:w="34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206"/>
        </w:trPr>
        <w:tc>
          <w:tcPr>
            <w:tcW w:w="2440" w:type="dxa"/>
            <w:vAlign w:val="bottom"/>
            <w:tcBorders>
              <w:left w:val="single" w:sz="8" w:color="auto"/>
              <w:righ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4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Technical Data Package</w:t>
            </w:r>
          </w:p>
        </w:tc>
        <w:tc>
          <w:tcPr>
            <w:tcW w:w="11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1.2.4.2</w:t>
            </w:r>
          </w:p>
        </w:tc>
        <w:tc>
          <w:tcPr>
            <w:tcW w:w="12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4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rPr>
              <w:t>Training Manuals</w:t>
            </w:r>
          </w:p>
        </w:tc>
        <w:tc>
          <w:tcPr>
            <w:tcW w:w="34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r>
      <w:tr>
        <w:trPr>
          <w:trHeight w:val="349"/>
        </w:trPr>
        <w:tc>
          <w:tcPr>
            <w:tcW w:w="2400" w:type="dxa"/>
            <w:vAlign w:val="bottom"/>
          </w:tcPr>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40"/>
        </w:trPr>
        <w:tc>
          <w:tcPr>
            <w:tcW w:w="2440" w:type="dxa"/>
            <w:vAlign w:val="bottom"/>
            <w:gridSpan w:val="2"/>
          </w:tcPr>
          <w:p>
            <w:pPr>
              <w:spacing w:after="0"/>
              <w:rPr>
                <w:sz w:val="20"/>
                <w:szCs w:val="20"/>
                <w:color w:val="auto"/>
              </w:rPr>
            </w:pPr>
            <w:r>
              <w:rPr>
                <w:rFonts w:ascii="Arial" w:cs="Arial" w:eastAsia="Arial" w:hAnsi="Arial"/>
                <w:sz w:val="20"/>
                <w:szCs w:val="20"/>
                <w:b w:val="1"/>
                <w:bCs w:val="1"/>
                <w:color w:val="auto"/>
              </w:rPr>
              <w:t>1.3 Motor Development</w:t>
            </w:r>
          </w:p>
        </w:tc>
        <w:tc>
          <w:tcPr>
            <w:tcW w:w="3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9"/>
        </w:trPr>
        <w:tc>
          <w:tcPr>
            <w:tcW w:w="2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00"/>
        </w:trPr>
        <w:tc>
          <w:tcPr>
            <w:tcW w:w="2400" w:type="dxa"/>
            <w:vAlign w:val="bottom"/>
            <w:tcBorders>
              <w:left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8"/>
              </w:rPr>
              <w:t>Deliverables Name</w:t>
            </w:r>
          </w:p>
        </w:tc>
        <w:tc>
          <w:tcPr>
            <w:tcW w:w="40" w:type="dxa"/>
            <w:vAlign w:val="bottom"/>
          </w:tcPr>
          <w:p>
            <w:pPr>
              <w:spacing w:after="0"/>
              <w:rPr>
                <w:sz w:val="17"/>
                <w:szCs w:val="17"/>
                <w:color w:val="auto"/>
              </w:rPr>
            </w:pPr>
          </w:p>
        </w:tc>
        <w:tc>
          <w:tcPr>
            <w:tcW w:w="3420" w:type="dxa"/>
            <w:vAlign w:val="bottom"/>
            <w:tcBorders>
              <w:right w:val="single" w:sz="8" w:color="auto"/>
            </w:tcBorders>
          </w:tcPr>
          <w:p>
            <w:pPr>
              <w:ind w:left="66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right w:val="single" w:sz="8" w:color="auto"/>
            </w:tcBorders>
          </w:tcPr>
          <w:p>
            <w:pPr>
              <w:jc w:val="right"/>
              <w:ind w:right="121"/>
              <w:spacing w:after="0" w:line="200" w:lineRule="exact"/>
              <w:rPr>
                <w:sz w:val="20"/>
                <w:szCs w:val="20"/>
                <w:color w:val="auto"/>
              </w:rPr>
            </w:pPr>
            <w:r>
              <w:rPr>
                <w:rFonts w:ascii="Arial" w:cs="Arial" w:eastAsia="Arial" w:hAnsi="Arial"/>
                <w:sz w:val="20"/>
                <w:szCs w:val="20"/>
                <w:b w:val="1"/>
                <w:bCs w:val="1"/>
                <w:color w:val="auto"/>
              </w:rPr>
              <w:t>Relevant</w:t>
            </w:r>
          </w:p>
        </w:tc>
        <w:tc>
          <w:tcPr>
            <w:tcW w:w="1260" w:type="dxa"/>
            <w:vAlign w:val="bottom"/>
            <w:tcBorders>
              <w:right w:val="single" w:sz="8" w:color="auto"/>
            </w:tcBorders>
          </w:tcPr>
          <w:p>
            <w:pPr>
              <w:jc w:val="right"/>
              <w:ind w:right="161"/>
              <w:spacing w:after="0" w:line="200" w:lineRule="exact"/>
              <w:rPr>
                <w:sz w:val="20"/>
                <w:szCs w:val="20"/>
                <w:color w:val="auto"/>
              </w:rPr>
            </w:pPr>
            <w:r>
              <w:rPr>
                <w:rFonts w:ascii="Arial" w:cs="Arial" w:eastAsia="Arial" w:hAnsi="Arial"/>
                <w:sz w:val="20"/>
                <w:szCs w:val="20"/>
                <w:b w:val="1"/>
                <w:bCs w:val="1"/>
                <w:color w:val="auto"/>
              </w:rPr>
              <w:t>Milestone</w:t>
            </w:r>
          </w:p>
        </w:tc>
        <w:tc>
          <w:tcPr>
            <w:tcW w:w="17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r>
      <w:tr>
        <w:trPr>
          <w:trHeight w:val="229"/>
        </w:trPr>
        <w:tc>
          <w:tcPr>
            <w:tcW w:w="240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WBS</w:t>
            </w:r>
          </w:p>
        </w:tc>
        <w:tc>
          <w:tcPr>
            <w:tcW w:w="1260" w:type="dxa"/>
            <w:vAlign w:val="bottom"/>
            <w:tcBorders>
              <w:right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No.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40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44"/>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 Project Data Memo</w:t>
            </w:r>
          </w:p>
        </w:tc>
        <w:tc>
          <w:tcPr>
            <w:tcW w:w="11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w:t>
            </w:r>
          </w:p>
        </w:tc>
      </w:tr>
      <w:tr>
        <w:trPr>
          <w:trHeight w:val="155"/>
        </w:trPr>
        <w:tc>
          <w:tcPr>
            <w:tcW w:w="240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44"/>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1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r>
      <w:tr>
        <w:trPr>
          <w:trHeight w:val="155"/>
        </w:trPr>
        <w:tc>
          <w:tcPr>
            <w:tcW w:w="240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r>
        <w:trPr>
          <w:trHeight w:val="206"/>
        </w:trPr>
        <w:tc>
          <w:tcPr>
            <w:tcW w:w="240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7"/>
                <w:szCs w:val="17"/>
                <w:color w:val="auto"/>
              </w:rPr>
            </w:pPr>
          </w:p>
        </w:tc>
        <w:tc>
          <w:tcPr>
            <w:tcW w:w="3420" w:type="dxa"/>
            <w:vAlign w:val="bottom"/>
            <w:tcBorders>
              <w:right w:val="single" w:sz="8" w:color="auto"/>
            </w:tcBorders>
          </w:tcPr>
          <w:p>
            <w:pPr>
              <w:ind w:left="60"/>
              <w:spacing w:after="0" w:line="207" w:lineRule="exact"/>
              <w:rPr>
                <w:sz w:val="20"/>
                <w:szCs w:val="20"/>
                <w:color w:val="auto"/>
              </w:rPr>
            </w:pPr>
            <w:r>
              <w:rPr>
                <w:rFonts w:ascii="Arial" w:cs="Arial" w:eastAsia="Arial" w:hAnsi="Arial"/>
                <w:sz w:val="20"/>
                <w:szCs w:val="20"/>
                <w:color w:val="auto"/>
              </w:rPr>
              <w:t>Technical data package of In- house</w:t>
            </w:r>
          </w:p>
        </w:tc>
        <w:tc>
          <w:tcPr>
            <w:tcW w:w="1120" w:type="dxa"/>
            <w:vAlign w:val="bottom"/>
            <w:tcBorders>
              <w:right w:val="single" w:sz="8" w:color="auto"/>
            </w:tcBorders>
          </w:tcPr>
          <w:p>
            <w:pPr>
              <w:jc w:val="right"/>
              <w:ind w:right="561"/>
              <w:spacing w:after="0" w:line="207" w:lineRule="exact"/>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auto"/>
            </w:tcBorders>
          </w:tcPr>
          <w:p>
            <w:pPr>
              <w:jc w:val="right"/>
              <w:ind w:right="741"/>
              <w:spacing w:after="0" w:line="207" w:lineRule="exact"/>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201"/>
              <w:spacing w:after="0" w:line="207" w:lineRule="exact"/>
              <w:rPr>
                <w:sz w:val="20"/>
                <w:szCs w:val="20"/>
                <w:color w:val="auto"/>
              </w:rPr>
            </w:pPr>
            <w:r>
              <w:rPr>
                <w:rFonts w:ascii="Arial" w:cs="Arial" w:eastAsia="Arial" w:hAnsi="Arial"/>
                <w:sz w:val="20"/>
                <w:szCs w:val="20"/>
                <w:color w:val="auto"/>
              </w:rPr>
              <w:t>[***]</w:t>
            </w:r>
          </w:p>
        </w:tc>
      </w:tr>
      <w:tr>
        <w:trPr>
          <w:trHeight w:val="250"/>
        </w:trPr>
        <w:tc>
          <w:tcPr>
            <w:tcW w:w="240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Motor First Article ([***])</w:t>
            </w:r>
          </w:p>
        </w:tc>
        <w:tc>
          <w:tcPr>
            <w:tcW w:w="112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172"/>
        </w:trPr>
        <w:tc>
          <w:tcPr>
            <w:tcW w:w="2400" w:type="dxa"/>
            <w:vAlign w:val="bottom"/>
            <w:tcBorders>
              <w:left w:val="single" w:sz="8" w:color="auto"/>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2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r>
      <w:tr>
        <w:trPr>
          <w:trHeight w:val="244"/>
        </w:trPr>
        <w:tc>
          <w:tcPr>
            <w:tcW w:w="2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4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1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r>
      <w:tr>
        <w:trPr>
          <w:trHeight w:val="155"/>
        </w:trPr>
        <w:tc>
          <w:tcPr>
            <w:tcW w:w="240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right="3420" w:firstLine="8"/>
        <w:spacing w:after="0" w:line="244" w:lineRule="auto"/>
        <w:tabs>
          <w:tab w:leader="none" w:pos="4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1.4 Real Estate Deliverables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940" w:type="dxa"/>
            <w:vAlign w:val="bottom"/>
            <w:tcBorders>
              <w:top w:val="single" w:sz="8" w:color="auto"/>
              <w:left w:val="single" w:sz="8" w:color="auto"/>
              <w:right w:val="single" w:sz="8" w:color="auto"/>
            </w:tcBorders>
          </w:tcPr>
          <w:p>
            <w:pPr>
              <w:ind w:left="180"/>
              <w:spacing w:after="0" w:line="220" w:lineRule="exact"/>
              <w:rPr>
                <w:sz w:val="20"/>
                <w:szCs w:val="20"/>
                <w:color w:val="auto"/>
              </w:rPr>
            </w:pPr>
            <w:r>
              <w:rPr>
                <w:rFonts w:ascii="Arial" w:cs="Arial" w:eastAsia="Arial" w:hAnsi="Arial"/>
                <w:sz w:val="20"/>
                <w:szCs w:val="20"/>
                <w:b w:val="1"/>
                <w:bCs w:val="1"/>
                <w:color w:val="auto"/>
                <w:w w:val="96"/>
              </w:rPr>
              <w:t>Deliverables Name</w:t>
            </w: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48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1180" w:type="dxa"/>
            <w:vAlign w:val="bottom"/>
            <w:tcBorders>
              <w:top w:val="single" w:sz="8" w:color="auto"/>
            </w:tcBorders>
          </w:tcPr>
          <w:p>
            <w:pPr>
              <w:jc w:val="right"/>
              <w:ind w:right="41"/>
              <w:spacing w:after="0" w:line="220" w:lineRule="exact"/>
              <w:rPr>
                <w:sz w:val="20"/>
                <w:szCs w:val="20"/>
                <w:color w:val="auto"/>
              </w:rPr>
            </w:pPr>
            <w:r>
              <w:rPr>
                <w:rFonts w:ascii="Arial" w:cs="Arial" w:eastAsia="Arial" w:hAnsi="Arial"/>
                <w:sz w:val="20"/>
                <w:szCs w:val="20"/>
                <w:b w:val="1"/>
                <w:bCs w:val="1"/>
                <w:color w:val="auto"/>
              </w:rPr>
              <w:t>Milestone</w:t>
            </w:r>
          </w:p>
        </w:tc>
        <w:tc>
          <w:tcPr>
            <w:tcW w:w="10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r>
      <w:tr>
        <w:trPr>
          <w:trHeight w:val="229"/>
        </w:trPr>
        <w:tc>
          <w:tcPr>
            <w:tcW w:w="194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180" w:type="dxa"/>
            <w:vAlign w:val="bottom"/>
          </w:tcPr>
          <w:p>
            <w:pPr>
              <w:jc w:val="right"/>
              <w:ind w:right="321"/>
              <w:spacing w:after="0"/>
              <w:rPr>
                <w:sz w:val="20"/>
                <w:szCs w:val="20"/>
                <w:color w:val="auto"/>
              </w:rPr>
            </w:pPr>
            <w:r>
              <w:rPr>
                <w:rFonts w:ascii="Arial" w:cs="Arial" w:eastAsia="Arial" w:hAnsi="Arial"/>
                <w:sz w:val="20"/>
                <w:szCs w:val="20"/>
                <w:b w:val="1"/>
                <w:bCs w:val="1"/>
                <w:color w:val="auto"/>
              </w:rPr>
              <w:t>No.</w:t>
            </w:r>
          </w:p>
        </w:tc>
        <w:tc>
          <w:tcPr>
            <w:tcW w:w="10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194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r>
      <w:tr>
        <w:trPr>
          <w:trHeight w:val="206"/>
        </w:trPr>
        <w:tc>
          <w:tcPr>
            <w:tcW w:w="19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Hanger at SA Flight</w:t>
            </w:r>
          </w:p>
        </w:tc>
        <w:tc>
          <w:tcPr>
            <w:tcW w:w="60" w:type="dxa"/>
            <w:vAlign w:val="bottom"/>
          </w:tcPr>
          <w:p>
            <w:pPr>
              <w:spacing w:after="0"/>
              <w:rPr>
                <w:sz w:val="17"/>
                <w:szCs w:val="17"/>
                <w:color w:val="auto"/>
              </w:rPr>
            </w:pPr>
          </w:p>
        </w:tc>
        <w:tc>
          <w:tcPr>
            <w:tcW w:w="3860" w:type="dxa"/>
            <w:vAlign w:val="bottom"/>
            <w:tcBorders>
              <w:right w:val="single" w:sz="8" w:color="auto"/>
            </w:tcBorders>
            <w:gridSpan w:val="2"/>
          </w:tcPr>
          <w:p>
            <w:pPr>
              <w:ind w:left="20"/>
              <w:spacing w:after="0" w:line="207" w:lineRule="exact"/>
              <w:rPr>
                <w:sz w:val="20"/>
                <w:szCs w:val="20"/>
                <w:color w:val="auto"/>
              </w:rPr>
            </w:pPr>
            <w:r>
              <w:rPr>
                <w:rFonts w:ascii="Arial" w:cs="Arial" w:eastAsia="Arial" w:hAnsi="Arial"/>
                <w:sz w:val="20"/>
                <w:szCs w:val="20"/>
                <w:color w:val="auto"/>
                <w:w w:val="97"/>
              </w:rPr>
              <w:t>Newly constructed hanger facility in SA, NM</w:t>
            </w:r>
          </w:p>
        </w:tc>
        <w:tc>
          <w:tcPr>
            <w:tcW w:w="1120" w:type="dxa"/>
            <w:vAlign w:val="bottom"/>
            <w:tcBorders>
              <w:right w:val="single" w:sz="8" w:color="auto"/>
            </w:tcBorders>
          </w:tcPr>
          <w:p>
            <w:pPr>
              <w:ind w:left="260"/>
              <w:spacing w:after="0" w:line="207" w:lineRule="exact"/>
              <w:rPr>
                <w:sz w:val="20"/>
                <w:szCs w:val="20"/>
                <w:color w:val="auto"/>
              </w:rPr>
            </w:pPr>
            <w:r>
              <w:rPr>
                <w:rFonts w:ascii="Arial" w:cs="Arial" w:eastAsia="Arial" w:hAnsi="Arial"/>
                <w:sz w:val="20"/>
                <w:szCs w:val="20"/>
                <w:color w:val="auto"/>
              </w:rPr>
              <w:t>2.3.3</w:t>
            </w:r>
          </w:p>
        </w:tc>
        <w:tc>
          <w:tcPr>
            <w:tcW w:w="1180" w:type="dxa"/>
            <w:vAlign w:val="bottom"/>
          </w:tcPr>
          <w:p>
            <w:pPr>
              <w:jc w:val="right"/>
              <w:ind w:right="381"/>
              <w:spacing w:after="0" w:line="207" w:lineRule="exact"/>
              <w:rPr>
                <w:sz w:val="20"/>
                <w:szCs w:val="20"/>
                <w:color w:val="auto"/>
              </w:rPr>
            </w:pPr>
            <w:r>
              <w:rPr>
                <w:rFonts w:ascii="Arial" w:cs="Arial" w:eastAsia="Arial" w:hAnsi="Arial"/>
                <w:sz w:val="20"/>
                <w:szCs w:val="20"/>
                <w:color w:val="auto"/>
              </w:rPr>
              <w:t>[***]</w:t>
            </w:r>
          </w:p>
        </w:tc>
        <w:tc>
          <w:tcPr>
            <w:tcW w:w="1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right"/>
              <w:ind w:right="881"/>
              <w:spacing w:after="0" w:line="207" w:lineRule="exact"/>
              <w:rPr>
                <w:sz w:val="20"/>
                <w:szCs w:val="20"/>
                <w:color w:val="auto"/>
              </w:rPr>
            </w:pPr>
            <w:r>
              <w:rPr>
                <w:rFonts w:ascii="Arial" w:cs="Arial" w:eastAsia="Arial" w:hAnsi="Arial"/>
                <w:sz w:val="20"/>
                <w:szCs w:val="20"/>
                <w:color w:val="auto"/>
              </w:rPr>
              <w:t>[***]</w:t>
            </w:r>
          </w:p>
        </w:tc>
      </w:tr>
      <w:tr>
        <w:trPr>
          <w:trHeight w:val="246"/>
        </w:trPr>
        <w:tc>
          <w:tcPr>
            <w:tcW w:w="1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Test Site</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443"/>
        </w:trPr>
        <w:tc>
          <w:tcPr>
            <w:tcW w:w="2400" w:type="dxa"/>
            <w:vAlign w:val="bottom"/>
            <w:gridSpan w:val="3"/>
          </w:tcPr>
          <w:p>
            <w:pPr>
              <w:spacing w:after="0"/>
              <w:rPr>
                <w:sz w:val="20"/>
                <w:szCs w:val="20"/>
                <w:color w:val="auto"/>
              </w:rPr>
            </w:pPr>
            <w:r>
              <w:rPr>
                <w:rFonts w:ascii="Arial" w:cs="Arial" w:eastAsia="Arial" w:hAnsi="Arial"/>
                <w:sz w:val="20"/>
                <w:szCs w:val="20"/>
                <w:b w:val="1"/>
                <w:bCs w:val="1"/>
                <w:color w:val="auto"/>
                <w:w w:val="96"/>
              </w:rPr>
              <w:t>2. Document Deliverables</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9"/>
        </w:trPr>
        <w:tc>
          <w:tcPr>
            <w:tcW w:w="20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00"/>
        </w:trPr>
        <w:tc>
          <w:tcPr>
            <w:tcW w:w="2000" w:type="dxa"/>
            <w:vAlign w:val="bottom"/>
            <w:tcBorders>
              <w:left w:val="single" w:sz="8" w:color="auto"/>
            </w:tcBorders>
            <w:gridSpan w:val="2"/>
          </w:tcPr>
          <w:p>
            <w:pPr>
              <w:ind w:left="420"/>
              <w:spacing w:after="0" w:line="200" w:lineRule="exact"/>
              <w:rPr>
                <w:sz w:val="20"/>
                <w:szCs w:val="20"/>
                <w:color w:val="auto"/>
              </w:rPr>
            </w:pPr>
            <w:r>
              <w:rPr>
                <w:rFonts w:ascii="Arial" w:cs="Arial" w:eastAsia="Arial" w:hAnsi="Arial"/>
                <w:sz w:val="20"/>
                <w:szCs w:val="20"/>
                <w:b w:val="1"/>
                <w:bCs w:val="1"/>
                <w:color w:val="auto"/>
                <w:w w:val="87"/>
              </w:rPr>
              <w:t>Deliverables Name</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72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8"/>
              </w:rPr>
              <w:t>Relevant</w:t>
            </w:r>
          </w:p>
        </w:tc>
        <w:tc>
          <w:tcPr>
            <w:tcW w:w="1180" w:type="dxa"/>
            <w:vAlign w:val="bottom"/>
            <w:tcBorders>
              <w:right w:val="single" w:sz="8" w:color="auto"/>
            </w:tcBorders>
          </w:tcPr>
          <w:p>
            <w:pPr>
              <w:jc w:val="right"/>
              <w:ind w:right="101"/>
              <w:spacing w:after="0" w:line="200" w:lineRule="exact"/>
              <w:rPr>
                <w:sz w:val="20"/>
                <w:szCs w:val="20"/>
                <w:color w:val="auto"/>
              </w:rPr>
            </w:pPr>
            <w:r>
              <w:rPr>
                <w:rFonts w:ascii="Arial" w:cs="Arial" w:eastAsia="Arial" w:hAnsi="Arial"/>
                <w:sz w:val="20"/>
                <w:szCs w:val="20"/>
                <w:b w:val="1"/>
                <w:bCs w:val="1"/>
                <w:color w:val="auto"/>
              </w:rPr>
              <w:t>Milestone</w:t>
            </w:r>
          </w:p>
        </w:tc>
        <w:tc>
          <w:tcPr>
            <w:tcW w:w="100" w:type="dxa"/>
            <w:vAlign w:val="bottom"/>
          </w:tcPr>
          <w:p>
            <w:pPr>
              <w:spacing w:after="0"/>
              <w:rPr>
                <w:sz w:val="17"/>
                <w:szCs w:val="17"/>
                <w:color w:val="auto"/>
              </w:rPr>
            </w:pPr>
          </w:p>
        </w:tc>
        <w:tc>
          <w:tcPr>
            <w:tcW w:w="1680" w:type="dxa"/>
            <w:vAlign w:val="bottom"/>
            <w:tcBorders>
              <w:right w:val="single" w:sz="8" w:color="auto"/>
            </w:tcBorders>
          </w:tcPr>
          <w:p>
            <w:pPr>
              <w:jc w:val="center"/>
              <w:ind w:right="41"/>
              <w:spacing w:after="0" w:line="200" w:lineRule="exact"/>
              <w:rPr>
                <w:sz w:val="20"/>
                <w:szCs w:val="20"/>
                <w:color w:val="auto"/>
              </w:rPr>
            </w:pPr>
            <w:r>
              <w:rPr>
                <w:rFonts w:ascii="Arial" w:cs="Arial" w:eastAsia="Arial" w:hAnsi="Arial"/>
                <w:sz w:val="20"/>
                <w:szCs w:val="20"/>
                <w:b w:val="1"/>
                <w:bCs w:val="1"/>
                <w:color w:val="auto"/>
                <w:w w:val="89"/>
              </w:rPr>
              <w:t>Estimated</w:t>
            </w:r>
          </w:p>
        </w:tc>
      </w:tr>
      <w:tr>
        <w:trPr>
          <w:trHeight w:val="229"/>
        </w:trPr>
        <w:tc>
          <w:tcPr>
            <w:tcW w:w="194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18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No.</w:t>
            </w:r>
          </w:p>
        </w:tc>
        <w:tc>
          <w:tcPr>
            <w:tcW w:w="100" w:type="dxa"/>
            <w:vAlign w:val="bottom"/>
          </w:tcPr>
          <w:p>
            <w:pPr>
              <w:spacing w:after="0"/>
              <w:rPr>
                <w:sz w:val="19"/>
                <w:szCs w:val="19"/>
                <w:color w:val="auto"/>
              </w:rPr>
            </w:pPr>
          </w:p>
        </w:tc>
        <w:tc>
          <w:tcPr>
            <w:tcW w:w="1680" w:type="dxa"/>
            <w:vAlign w:val="bottom"/>
            <w:tcBorders>
              <w:right w:val="single" w:sz="8" w:color="auto"/>
            </w:tcBorders>
          </w:tcPr>
          <w:p>
            <w:pPr>
              <w:jc w:val="center"/>
              <w:ind w:right="41"/>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1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CDR &amp; Component</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88"/>
              </w:rPr>
              <w:t>Technical Data Package. RFPs, RFIs, and</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2.2</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29"/>
        </w:trPr>
        <w:tc>
          <w:tcPr>
            <w:tcW w:w="240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w w:val="91"/>
              </w:rPr>
              <w:t>Engineering Technical Data</w:t>
            </w: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RFQs.</w:t>
            </w:r>
          </w:p>
        </w:tc>
        <w:tc>
          <w:tcPr>
            <w:tcW w:w="11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46"/>
        </w:trPr>
        <w:tc>
          <w:tcPr>
            <w:tcW w:w="20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0"/>
                <w:szCs w:val="20"/>
                <w:color w:val="auto"/>
              </w:rPr>
              <w:t>Package</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Update Component</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Technical Data Package</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2.2</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0"/>
                <w:szCs w:val="20"/>
                <w:color w:val="auto"/>
              </w:rPr>
              <w:t>Engineering</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40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89"/>
              </w:rPr>
              <w:t>Fab &amp; Test First Wing Panel</w:t>
            </w: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Technical Data Package. Recorded</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2.2.3.1</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50"/>
        </w:trPr>
        <w:tc>
          <w:tcPr>
            <w:tcW w:w="194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88"/>
              </w:rPr>
              <w:t>measurement data aerodynamic test data.</w:t>
            </w:r>
          </w:p>
        </w:tc>
        <w:tc>
          <w:tcPr>
            <w:tcW w:w="11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172"/>
        </w:trPr>
        <w:tc>
          <w:tcPr>
            <w:tcW w:w="2000" w:type="dxa"/>
            <w:vAlign w:val="bottom"/>
            <w:tcBorders>
              <w:left w:val="single" w:sz="8" w:color="auto"/>
              <w:bottom w:val="single" w:sz="8" w:color="auto"/>
            </w:tcBorders>
            <w:gridSpan w:val="2"/>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gridSpan w:val="2"/>
          </w:tcPr>
          <w:p>
            <w:pPr>
              <w:spacing w:after="0"/>
              <w:rPr>
                <w:sz w:val="14"/>
                <w:szCs w:val="14"/>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Functional Test</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Acceptance test reports for</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0"/>
                <w:szCs w:val="20"/>
                <w:color w:val="auto"/>
              </w:rPr>
              <w:t>Reports</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components and assemblies</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w w:val="99"/>
              </w:rPr>
              <w:t>Initial Integrated Test</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Initial Acceptance test reports for</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2.3.2.3</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0"/>
                <w:szCs w:val="20"/>
                <w:color w:val="auto"/>
              </w:rPr>
              <w:t>Reports ([***])</w:t>
            </w: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aircraft &amp; Ground Control Station</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w w:val="88"/>
              </w:rPr>
              <w:t>Integrated Test Reports</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Acceptance test reports for aircraft &amp;</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2.3.2.3</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19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Ground Control Station</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w w:val="88"/>
              </w:rPr>
              <w:t>Integrated Test Reports</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Acceptance test reports for aircraft</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2.3.2.6</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19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19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Acceptance inspection and close-</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2.3.2.8</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46"/>
        </w:trPr>
        <w:tc>
          <w:tcPr>
            <w:tcW w:w="1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out reports</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19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Final key drawing, asset list and utility</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2.3.3</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50"/>
        </w:trPr>
        <w:tc>
          <w:tcPr>
            <w:tcW w:w="194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explanatory for Flight Range facility</w:t>
            </w:r>
          </w:p>
        </w:tc>
        <w:tc>
          <w:tcPr>
            <w:tcW w:w="11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172"/>
        </w:trPr>
        <w:tc>
          <w:tcPr>
            <w:tcW w:w="2000" w:type="dxa"/>
            <w:vAlign w:val="bottom"/>
            <w:tcBorders>
              <w:left w:val="single" w:sz="8" w:color="auto"/>
              <w:bottom w:val="single" w:sz="8" w:color="auto"/>
            </w:tcBorders>
            <w:gridSpan w:val="2"/>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gridSpan w:val="2"/>
          </w:tcPr>
          <w:p>
            <w:pPr>
              <w:spacing w:after="0"/>
              <w:rPr>
                <w:sz w:val="14"/>
                <w:szCs w:val="14"/>
                <w:color w:val="auto"/>
              </w:rPr>
            </w:pPr>
          </w:p>
        </w:tc>
      </w:tr>
      <w:tr>
        <w:trPr>
          <w:trHeight w:val="206"/>
        </w:trPr>
        <w:tc>
          <w:tcPr>
            <w:tcW w:w="2000" w:type="dxa"/>
            <w:vAlign w:val="bottom"/>
            <w:tcBorders>
              <w:left w:val="single" w:sz="8" w:color="auto"/>
            </w:tcBorders>
            <w:gridSpan w:val="2"/>
          </w:tcPr>
          <w:p>
            <w:pPr>
              <w:ind w:left="120"/>
              <w:spacing w:after="0" w:line="207" w:lineRule="exact"/>
              <w:rPr>
                <w:sz w:val="20"/>
                <w:szCs w:val="20"/>
                <w:color w:val="auto"/>
              </w:rPr>
            </w:pPr>
            <w:r>
              <w:rPr>
                <w:rFonts w:ascii="Arial" w:cs="Arial" w:eastAsia="Arial" w:hAnsi="Arial"/>
                <w:sz w:val="20"/>
                <w:szCs w:val="20"/>
                <w:color w:val="auto"/>
              </w:rPr>
              <w:t>Final Bill of Materials</w:t>
            </w:r>
          </w:p>
        </w:tc>
        <w:tc>
          <w:tcPr>
            <w:tcW w:w="400" w:type="dxa"/>
            <w:vAlign w:val="bottom"/>
            <w:tcBorders>
              <w:right w:val="single" w:sz="8" w:color="auto"/>
            </w:tcBorders>
          </w:tcPr>
          <w:p>
            <w:pPr>
              <w:spacing w:after="0"/>
              <w:rPr>
                <w:sz w:val="17"/>
                <w:szCs w:val="17"/>
                <w:color w:val="auto"/>
              </w:rPr>
            </w:pP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BOM listing all materials consumed in</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1.1.5</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30"/>
        </w:trPr>
        <w:tc>
          <w:tcPr>
            <w:tcW w:w="200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color w:val="auto"/>
              </w:rPr>
              <w:t>(BOM)</w:t>
            </w: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6"/>
              </w:rPr>
              <w:t>the manufacturing of the Hawk30 Solar</w:t>
            </w:r>
          </w:p>
        </w:tc>
        <w:tc>
          <w:tcPr>
            <w:tcW w:w="11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30"/>
        </w:trPr>
        <w:tc>
          <w:tcPr>
            <w:tcW w:w="194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Aircraft and</w:t>
            </w:r>
          </w:p>
        </w:tc>
        <w:tc>
          <w:tcPr>
            <w:tcW w:w="11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46"/>
        </w:trPr>
        <w:tc>
          <w:tcPr>
            <w:tcW w:w="1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Ground Control Station</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40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Low Altitude Flight Test</w:t>
            </w: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Descriptive test report, Ships logs,</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3.1, 3.2</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30"/>
        </w:trPr>
        <w:tc>
          <w:tcPr>
            <w:tcW w:w="200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color w:val="auto"/>
              </w:rPr>
              <w:t>Report</w:t>
            </w: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maintenance report, and recorded raw</w:t>
            </w:r>
          </w:p>
        </w:tc>
        <w:tc>
          <w:tcPr>
            <w:tcW w:w="11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50"/>
        </w:trPr>
        <w:tc>
          <w:tcPr>
            <w:tcW w:w="1940" w:type="dxa"/>
            <w:vAlign w:val="bottom"/>
            <w:tcBorders>
              <w:lef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flight data during test session.</w:t>
            </w:r>
          </w:p>
        </w:tc>
        <w:tc>
          <w:tcPr>
            <w:tcW w:w="11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158"/>
        </w:trPr>
        <w:tc>
          <w:tcPr>
            <w:tcW w:w="240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right w:val="single" w:sz="8" w:color="auto"/>
            </w:tcBorders>
            <w:gridSpan w:val="2"/>
          </w:tcPr>
          <w:p>
            <w:pPr>
              <w:spacing w:after="0"/>
              <w:rPr>
                <w:sz w:val="13"/>
                <w:szCs w:val="13"/>
                <w:color w:val="auto"/>
              </w:rPr>
            </w:pPr>
          </w:p>
        </w:tc>
      </w:tr>
      <w:tr>
        <w:trPr>
          <w:trHeight w:val="206"/>
        </w:trPr>
        <w:tc>
          <w:tcPr>
            <w:tcW w:w="240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rPr>
              <w:t>High Altitude Conversion</w:t>
            </w: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Descriptive conversion work and test</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2.2.2.5,</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30"/>
        </w:trPr>
        <w:tc>
          <w:tcPr>
            <w:tcW w:w="200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color w:val="auto"/>
              </w:rPr>
              <w:t>Report</w:t>
            </w: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report for High Altitude Conversion</w:t>
            </w:r>
          </w:p>
        </w:tc>
        <w:tc>
          <w:tcPr>
            <w:tcW w:w="11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2.2.2.6</w:t>
            </w: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30"/>
        </w:trPr>
        <w:tc>
          <w:tcPr>
            <w:tcW w:w="194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Package</w:t>
            </w:r>
          </w:p>
        </w:tc>
        <w:tc>
          <w:tcPr>
            <w:tcW w:w="11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r>
      <w:tr>
        <w:trPr>
          <w:trHeight w:val="246"/>
        </w:trPr>
        <w:tc>
          <w:tcPr>
            <w:tcW w:w="194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implementation</w:t>
            </w:r>
          </w:p>
        </w:tc>
        <w:tc>
          <w:tcPr>
            <w:tcW w:w="11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06"/>
        </w:trPr>
        <w:tc>
          <w:tcPr>
            <w:tcW w:w="2400" w:type="dxa"/>
            <w:vAlign w:val="bottom"/>
            <w:tcBorders>
              <w:left w:val="single" w:sz="8" w:color="auto"/>
              <w:right w:val="single" w:sz="8" w:color="auto"/>
            </w:tcBorders>
            <w:gridSpan w:val="3"/>
          </w:tcPr>
          <w:p>
            <w:pPr>
              <w:ind w:left="120"/>
              <w:spacing w:after="0" w:line="207" w:lineRule="exact"/>
              <w:rPr>
                <w:sz w:val="20"/>
                <w:szCs w:val="20"/>
                <w:color w:val="auto"/>
              </w:rPr>
            </w:pPr>
            <w:r>
              <w:rPr>
                <w:rFonts w:ascii="Arial" w:cs="Arial" w:eastAsia="Arial" w:hAnsi="Arial"/>
                <w:sz w:val="20"/>
                <w:szCs w:val="20"/>
                <w:color w:val="auto"/>
                <w:w w:val="97"/>
              </w:rPr>
              <w:t>High Altitude Touch Flight</w:t>
            </w:r>
          </w:p>
        </w:tc>
        <w:tc>
          <w:tcPr>
            <w:tcW w:w="346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Descriptive test report, Ships logs,</w:t>
            </w:r>
          </w:p>
        </w:tc>
        <w:tc>
          <w:tcPr>
            <w:tcW w:w="11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w:t>
            </w:r>
          </w:p>
        </w:tc>
        <w:tc>
          <w:tcPr>
            <w:tcW w:w="1180" w:type="dxa"/>
            <w:vAlign w:val="bottom"/>
            <w:tcBorders>
              <w:right w:val="single" w:sz="8" w:color="auto"/>
            </w:tcBorders>
          </w:tcPr>
          <w:p>
            <w:pPr>
              <w:jc w:val="right"/>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1261"/>
              <w:spacing w:after="0" w:line="207" w:lineRule="exact"/>
              <w:rPr>
                <w:sz w:val="20"/>
                <w:szCs w:val="20"/>
                <w:color w:val="auto"/>
              </w:rPr>
            </w:pPr>
            <w:r>
              <w:rPr>
                <w:rFonts w:ascii="Arial" w:cs="Arial" w:eastAsia="Arial" w:hAnsi="Arial"/>
                <w:sz w:val="20"/>
                <w:szCs w:val="20"/>
                <w:color w:val="auto"/>
              </w:rPr>
              <w:t>[***]</w:t>
            </w:r>
          </w:p>
        </w:tc>
      </w:tr>
      <w:tr>
        <w:trPr>
          <w:trHeight w:val="250"/>
        </w:trPr>
        <w:tc>
          <w:tcPr>
            <w:tcW w:w="2000" w:type="dxa"/>
            <w:vAlign w:val="bottom"/>
            <w:tcBorders>
              <w:left w:val="single" w:sz="8" w:color="auto"/>
            </w:tcBorders>
            <w:gridSpan w:val="2"/>
          </w:tcPr>
          <w:p>
            <w:pPr>
              <w:ind w:left="120"/>
              <w:spacing w:after="0"/>
              <w:rPr>
                <w:sz w:val="20"/>
                <w:szCs w:val="20"/>
                <w:color w:val="auto"/>
              </w:rPr>
            </w:pPr>
            <w:r>
              <w:rPr>
                <w:rFonts w:ascii="Arial" w:cs="Arial" w:eastAsia="Arial" w:hAnsi="Arial"/>
                <w:sz w:val="20"/>
                <w:szCs w:val="20"/>
                <w:color w:val="auto"/>
              </w:rPr>
              <w:t>Test Report</w:t>
            </w:r>
          </w:p>
        </w:tc>
        <w:tc>
          <w:tcPr>
            <w:tcW w:w="400" w:type="dxa"/>
            <w:vAlign w:val="bottom"/>
            <w:tcBorders>
              <w:right w:val="single" w:sz="8" w:color="auto"/>
            </w:tcBorders>
          </w:tcPr>
          <w:p>
            <w:pPr>
              <w:spacing w:after="0"/>
              <w:rPr>
                <w:sz w:val="21"/>
                <w:szCs w:val="21"/>
                <w:color w:val="auto"/>
              </w:rPr>
            </w:pPr>
          </w:p>
        </w:tc>
        <w:tc>
          <w:tcPr>
            <w:tcW w:w="346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0"/>
              </w:rPr>
              <w:t>maintenance report. Recorded flight data.</w:t>
            </w:r>
          </w:p>
        </w:tc>
        <w:tc>
          <w:tcPr>
            <w:tcW w:w="11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r>
      <w:tr>
        <w:trPr>
          <w:trHeight w:val="171"/>
        </w:trPr>
        <w:tc>
          <w:tcPr>
            <w:tcW w:w="1940" w:type="dxa"/>
            <w:vAlign w:val="bottom"/>
            <w:tcBorders>
              <w:left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34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ind w:right="3420" w:firstLine="8"/>
        <w:spacing w:after="0" w:line="244" w:lineRule="auto"/>
        <w:tabs>
          <w:tab w:leader="none" w:pos="478"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46" w:right="9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6"/>
        </w:trPr>
        <w:tc>
          <w:tcPr>
            <w:tcW w:w="40" w:type="dxa"/>
            <w:vAlign w:val="bottom"/>
            <w:tcBorders>
              <w:right w:val="single" w:sz="8" w:color="auto"/>
            </w:tcBorders>
          </w:tcPr>
          <w:p>
            <w:pPr>
              <w:spacing w:after="0"/>
              <w:rPr>
                <w:sz w:val="19"/>
                <w:szCs w:val="19"/>
                <w:color w:val="auto"/>
              </w:rPr>
            </w:pPr>
          </w:p>
        </w:tc>
        <w:tc>
          <w:tcPr>
            <w:tcW w:w="2360" w:type="dxa"/>
            <w:vAlign w:val="bottom"/>
            <w:tcBorders>
              <w:top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rPr>
              <w:t>High Altitude Flight Test</w:t>
            </w:r>
          </w:p>
        </w:tc>
        <w:tc>
          <w:tcPr>
            <w:tcW w:w="344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Descriptive test report, maintenance</w:t>
            </w:r>
          </w:p>
        </w:tc>
        <w:tc>
          <w:tcPr>
            <w:tcW w:w="1100" w:type="dxa"/>
            <w:vAlign w:val="bottom"/>
            <w:tcBorders>
              <w:top w:val="single" w:sz="8" w:color="auto"/>
              <w:right w:val="single" w:sz="8" w:color="auto"/>
            </w:tcBorders>
          </w:tcPr>
          <w:p>
            <w:pPr>
              <w:ind w:left="80"/>
              <w:spacing w:after="0" w:line="227" w:lineRule="exact"/>
              <w:rPr>
                <w:sz w:val="20"/>
                <w:szCs w:val="20"/>
                <w:color w:val="auto"/>
              </w:rPr>
            </w:pPr>
            <w:r>
              <w:rPr>
                <w:rFonts w:ascii="Arial" w:cs="Arial" w:eastAsia="Arial" w:hAnsi="Arial"/>
                <w:sz w:val="20"/>
                <w:szCs w:val="20"/>
                <w:color w:val="auto"/>
              </w:rPr>
              <w:t>3.2</w:t>
            </w:r>
          </w:p>
        </w:tc>
        <w:tc>
          <w:tcPr>
            <w:tcW w:w="1200" w:type="dxa"/>
            <w:vAlign w:val="bottom"/>
            <w:tcBorders>
              <w:top w:val="single" w:sz="8" w:color="auto"/>
              <w:right w:val="single" w:sz="8" w:color="auto"/>
            </w:tcBorders>
          </w:tcPr>
          <w:p>
            <w:pPr>
              <w:jc w:val="center"/>
              <w:ind w:right="681"/>
              <w:spacing w:after="0" w:line="227" w:lineRule="exact"/>
              <w:rPr>
                <w:sz w:val="20"/>
                <w:szCs w:val="20"/>
                <w:color w:val="auto"/>
              </w:rPr>
            </w:pPr>
            <w:r>
              <w:rPr>
                <w:rFonts w:ascii="Arial" w:cs="Arial" w:eastAsia="Arial" w:hAnsi="Arial"/>
                <w:sz w:val="20"/>
                <w:szCs w:val="20"/>
                <w:color w:val="auto"/>
              </w:rPr>
              <w:t>[***]</w:t>
            </w:r>
          </w:p>
        </w:tc>
        <w:tc>
          <w:tcPr>
            <w:tcW w:w="1780" w:type="dxa"/>
            <w:vAlign w:val="bottom"/>
            <w:tcBorders>
              <w:top w:val="single" w:sz="8" w:color="auto"/>
              <w:right w:val="single" w:sz="8" w:color="auto"/>
            </w:tcBorders>
          </w:tcPr>
          <w:p>
            <w:pPr>
              <w:ind w:left="100"/>
              <w:spacing w:after="0" w:line="22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Report**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report, and recorded raw flight data</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during test session</w:t>
            </w:r>
          </w:p>
        </w:tc>
        <w:tc>
          <w:tcPr>
            <w:tcW w:w="110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0"/>
        </w:trPr>
        <w:tc>
          <w:tcPr>
            <w:tcW w:w="40" w:type="dxa"/>
            <w:vAlign w:val="bottom"/>
            <w:tcBorders>
              <w:right w:val="single" w:sz="8" w:color="auto"/>
            </w:tcBorders>
            <w:vMerge w:val="restart"/>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auto"/>
            </w:tcBorders>
            <w:vMerge w:val="continue"/>
          </w:tcPr>
          <w:p>
            <w:pPr>
              <w:spacing w:after="0"/>
              <w:rPr>
                <w:sz w:val="21"/>
                <w:szCs w:val="21"/>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1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3.2</w:t>
            </w:r>
          </w:p>
        </w:tc>
        <w:tc>
          <w:tcPr>
            <w:tcW w:w="1200" w:type="dxa"/>
            <w:vAlign w:val="bottom"/>
            <w:tcBorders>
              <w:right w:val="single" w:sz="8" w:color="auto"/>
            </w:tcBorders>
          </w:tcPr>
          <w:p>
            <w:pPr>
              <w:jc w:val="center"/>
              <w:ind w:right="681"/>
              <w:spacing w:after="0"/>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84"/>
        </w:trPr>
        <w:tc>
          <w:tcPr>
            <w:tcW w:w="40" w:type="dxa"/>
            <w:vAlign w:val="bottom"/>
            <w:tcBorders>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Long Duration Flight</w:t>
            </w:r>
          </w:p>
        </w:tc>
        <w:tc>
          <w:tcPr>
            <w:tcW w:w="34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Descriptive test report, Ships logs,</w:t>
            </w:r>
          </w:p>
        </w:tc>
        <w:tc>
          <w:tcPr>
            <w:tcW w:w="1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3.2</w:t>
            </w:r>
          </w:p>
        </w:tc>
        <w:tc>
          <w:tcPr>
            <w:tcW w:w="1200" w:type="dxa"/>
            <w:vAlign w:val="bottom"/>
            <w:tcBorders>
              <w:right w:val="single" w:sz="8" w:color="auto"/>
            </w:tcBorders>
          </w:tcPr>
          <w:p>
            <w:pPr>
              <w:jc w:val="center"/>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Test Report**</w:t>
            </w:r>
          </w:p>
        </w:tc>
        <w:tc>
          <w:tcPr>
            <w:tcW w:w="3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maintenance report.</w:t>
            </w:r>
          </w:p>
        </w:tc>
        <w:tc>
          <w:tcPr>
            <w:tcW w:w="11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0"/>
              </w:rPr>
              <w:t>Final Engineering Technical</w:t>
            </w:r>
          </w:p>
        </w:tc>
        <w:tc>
          <w:tcPr>
            <w:tcW w:w="34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3"/>
              </w:rPr>
              <w:t>Technical Data Package. Hawk30 Solar</w:t>
            </w:r>
          </w:p>
        </w:tc>
        <w:tc>
          <w:tcPr>
            <w:tcW w:w="1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Various</w:t>
            </w:r>
          </w:p>
        </w:tc>
        <w:tc>
          <w:tcPr>
            <w:tcW w:w="1200" w:type="dxa"/>
            <w:vAlign w:val="bottom"/>
            <w:tcBorders>
              <w:right w:val="single" w:sz="8" w:color="auto"/>
            </w:tcBorders>
          </w:tcPr>
          <w:p>
            <w:pPr>
              <w:jc w:val="center"/>
              <w:ind w:right="681"/>
              <w:spacing w:after="0" w:line="207" w:lineRule="exact"/>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tcPr>
          <w:p>
            <w:pP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Data Package</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2"/>
              </w:rPr>
              <w:t>Aircraft System controlling specifications</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and</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requirements.</w:t>
            </w:r>
          </w:p>
        </w:tc>
        <w:tc>
          <w:tcPr>
            <w:tcW w:w="11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Logistics Instruction</w:t>
            </w:r>
          </w:p>
        </w:tc>
        <w:tc>
          <w:tcPr>
            <w:tcW w:w="344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Logistics Instruction Manuals for</w:t>
            </w:r>
          </w:p>
        </w:tc>
        <w:tc>
          <w:tcPr>
            <w:tcW w:w="11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Various</w:t>
            </w:r>
          </w:p>
        </w:tc>
        <w:tc>
          <w:tcPr>
            <w:tcW w:w="1200" w:type="dxa"/>
            <w:vAlign w:val="bottom"/>
            <w:tcBorders>
              <w:right w:val="single" w:sz="8" w:color="auto"/>
            </w:tcBorders>
          </w:tcPr>
          <w:p>
            <w:pPr>
              <w:jc w:val="center"/>
              <w:ind w:right="661"/>
              <w:spacing w:after="0" w:line="207" w:lineRule="exact"/>
              <w:rPr>
                <w:sz w:val="20"/>
                <w:szCs w:val="20"/>
                <w:color w:val="auto"/>
              </w:rPr>
            </w:pPr>
            <w:r>
              <w:rPr>
                <w:rFonts w:ascii="Arial" w:cs="Arial" w:eastAsia="Arial" w:hAnsi="Arial"/>
                <w:sz w:val="20"/>
                <w:szCs w:val="20"/>
                <w:color w:val="auto"/>
              </w:rPr>
              <w:t>All</w:t>
            </w:r>
          </w:p>
        </w:tc>
        <w:tc>
          <w:tcPr>
            <w:tcW w:w="178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Corresponding</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Document Package</w:t>
            </w: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Assembly/Disassembly, Packaging,</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Milestone</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Transporting, etc. for</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Completion</w:t>
            </w: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management purpose.</w:t>
            </w:r>
          </w:p>
        </w:tc>
        <w:tc>
          <w:tcPr>
            <w:tcW w:w="11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20"/>
                <w:szCs w:val="20"/>
                <w:color w:val="auto"/>
              </w:rPr>
              <w:t>**[***].</w:t>
            </w:r>
          </w:p>
        </w:tc>
        <w:tc>
          <w:tcPr>
            <w:tcW w:w="3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As used in this Attachment A, and as limited by Section 4.8 in the IPLA, “Technical Data Package” means:</w:t>
      </w:r>
    </w:p>
    <w:p>
      <w:pPr>
        <w:spacing w:after="0" w:line="229"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System specifications</w:t>
      </w: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p>
    <w:p>
      <w:pPr>
        <w:ind w:left="820" w:hanging="326"/>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29" w:lineRule="exact"/>
        <w:rPr>
          <w:sz w:val="20"/>
          <w:szCs w:val="20"/>
          <w:color w:val="auto"/>
        </w:rPr>
      </w:pPr>
    </w:p>
    <w:p>
      <w:pPr>
        <w:ind w:left="820" w:right="200" w:hanging="326"/>
        <w:spacing w:after="0" w:line="247" w:lineRule="auto"/>
        <w:tabs>
          <w:tab w:leader="none" w:pos="8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820" w:right="440" w:hanging="326"/>
        <w:spacing w:after="0" w:line="244" w:lineRule="auto"/>
        <w:tabs>
          <w:tab w:leader="none" w:pos="8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Specifications, descriptions, Program Data Memos, test data in a ZIP file which can include a combination of DOC, XLS, and other data formats.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ind w:right="3400" w:firstLine="8"/>
        <w:spacing w:after="0" w:line="244" w:lineRule="auto"/>
        <w:tabs>
          <w:tab w:leader="none" w:pos="478"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9" w:right="999" w:bottom="1440" w:gutter="0" w:footer="0" w:header="0"/>
        </w:sectPr>
      </w:pPr>
    </w:p>
    <w:bookmarkStart w:id="46" w:name="page47"/>
    <w:bookmarkEnd w:id="46"/>
    <w:p>
      <w:pPr>
        <w:jc w:val="center"/>
        <w:ind w:right="-452"/>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ind w:left="2912"/>
        <w:spacing w:after="0"/>
        <w:rPr>
          <w:sz w:val="20"/>
          <w:szCs w:val="20"/>
          <w:color w:val="auto"/>
        </w:rPr>
      </w:pPr>
      <w:r>
        <w:rPr>
          <w:rFonts w:ascii="Arial" w:cs="Arial" w:eastAsia="Arial" w:hAnsi="Arial"/>
          <w:sz w:val="18"/>
          <w:szCs w:val="18"/>
          <w:u w:val="single" w:color="auto"/>
          <w:color w:val="auto"/>
        </w:rPr>
        <w:t>Source Code to be Provided by AV to HAPSMobile</w:t>
      </w:r>
    </w:p>
    <w:p>
      <w:pPr>
        <w:spacing w:after="0" w:line="252" w:lineRule="exact"/>
        <w:rPr>
          <w:sz w:val="20"/>
          <w:szCs w:val="20"/>
          <w:color w:val="auto"/>
        </w:rPr>
      </w:pPr>
    </w:p>
    <w:p>
      <w:pPr>
        <w:ind w:left="172"/>
        <w:spacing w:after="0"/>
        <w:rPr>
          <w:sz w:val="20"/>
          <w:szCs w:val="20"/>
          <w:color w:val="auto"/>
        </w:rPr>
      </w:pPr>
      <w:r>
        <w:rPr>
          <w:rFonts w:ascii="Arial" w:cs="Arial" w:eastAsia="Arial" w:hAnsi="Arial"/>
          <w:sz w:val="20"/>
          <w:szCs w:val="20"/>
          <w:u w:val="single" w:color="auto"/>
          <w:color w:val="auto"/>
        </w:rPr>
        <w:t>1. Software and Firmware Tabular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5717540" cy="1877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71754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2"/>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ind w:left="-8" w:right="2959" w:firstLine="8"/>
        <w:spacing w:after="0" w:line="244" w:lineRule="auto"/>
        <w:tabs>
          <w:tab w:leader="none" w:pos="47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47" w:name="page48"/>
    <w:bookmarkEnd w:id="47"/>
    <w:p>
      <w:pPr>
        <w:jc w:val="center"/>
        <w:ind w:right="-432"/>
        <w:spacing w:after="0"/>
        <w:rPr>
          <w:sz w:val="20"/>
          <w:szCs w:val="20"/>
          <w:color w:val="auto"/>
        </w:rPr>
      </w:pPr>
      <w:r>
        <w:rPr>
          <w:rFonts w:ascii="Arial" w:cs="Arial" w:eastAsia="Arial" w:hAnsi="Arial"/>
          <w:sz w:val="18"/>
          <w:szCs w:val="18"/>
          <w:b w:val="1"/>
          <w:bCs w:val="1"/>
          <w:color w:val="auto"/>
        </w:rPr>
        <w:t>Attachment C</w:t>
      </w:r>
    </w:p>
    <w:p>
      <w:pPr>
        <w:spacing w:after="0" w:line="225" w:lineRule="exact"/>
        <w:rPr>
          <w:sz w:val="20"/>
          <w:szCs w:val="20"/>
          <w:color w:val="auto"/>
        </w:rPr>
      </w:pPr>
    </w:p>
    <w:p>
      <w:pPr>
        <w:jc w:val="center"/>
        <w:ind w:right="-432"/>
        <w:spacing w:after="0"/>
        <w:rPr>
          <w:sz w:val="20"/>
          <w:szCs w:val="20"/>
          <w:color w:val="auto"/>
        </w:rPr>
      </w:pPr>
      <w:r>
        <w:rPr>
          <w:rFonts w:ascii="Arial" w:cs="Arial" w:eastAsia="Arial" w:hAnsi="Arial"/>
          <w:sz w:val="18"/>
          <w:szCs w:val="18"/>
          <w:b w:val="1"/>
          <w:bCs w:val="1"/>
          <w:color w:val="auto"/>
        </w:rPr>
        <w:t>AeroVironment Statement of Work (SOW) for Hawk30 Prototype Program</w:t>
      </w:r>
    </w:p>
    <w:p>
      <w:pPr>
        <w:spacing w:after="0" w:line="27" w:lineRule="exact"/>
        <w:rPr>
          <w:sz w:val="20"/>
          <w:szCs w:val="20"/>
          <w:color w:val="auto"/>
        </w:rPr>
      </w:pPr>
    </w:p>
    <w:p>
      <w:pPr>
        <w:jc w:val="center"/>
        <w:ind w:right="-432"/>
        <w:spacing w:after="0"/>
        <w:rPr>
          <w:sz w:val="20"/>
          <w:szCs w:val="20"/>
          <w:color w:val="auto"/>
        </w:rPr>
      </w:pPr>
      <w:r>
        <w:rPr>
          <w:rFonts w:ascii="Arial" w:cs="Arial" w:eastAsia="Arial" w:hAnsi="Arial"/>
          <w:sz w:val="16"/>
          <w:szCs w:val="16"/>
          <w:b w:val="1"/>
          <w:bCs w:val="1"/>
          <w:color w:val="auto"/>
        </w:rPr>
        <w:t>(This Attachment A is revised in its entirety by the Amendment No. 12 to the DDA)</w:t>
      </w:r>
    </w:p>
    <w:p>
      <w:pPr>
        <w:spacing w:after="0" w:line="225"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A) Scope</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Purpose</w:t>
      </w:r>
    </w:p>
    <w:p>
      <w:pPr>
        <w:spacing w:after="0" w:line="114" w:lineRule="exact"/>
        <w:rPr>
          <w:sz w:val="20"/>
          <w:szCs w:val="20"/>
          <w:color w:val="auto"/>
        </w:rPr>
      </w:pPr>
    </w:p>
    <w:p>
      <w:pPr>
        <w:ind w:left="812"/>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Hawk30 Prototype Objectives</w:t>
      </w:r>
    </w:p>
    <w:p>
      <w:pPr>
        <w:spacing w:after="0" w:line="114" w:lineRule="exact"/>
        <w:rPr>
          <w:sz w:val="20"/>
          <w:szCs w:val="20"/>
          <w:color w:val="auto"/>
        </w:rPr>
      </w:pPr>
    </w:p>
    <w:p>
      <w:pPr>
        <w:ind w:left="812"/>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Scope</w:t>
      </w:r>
    </w:p>
    <w:p>
      <w:pPr>
        <w:spacing w:after="0" w:line="114" w:lineRule="exact"/>
        <w:rPr>
          <w:sz w:val="20"/>
          <w:szCs w:val="20"/>
          <w:color w:val="auto"/>
        </w:rPr>
      </w:pPr>
    </w:p>
    <w:p>
      <w:pPr>
        <w:ind w:left="812"/>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ind w:left="1132" w:hanging="322"/>
        <w:spacing w:after="0"/>
        <w:tabs>
          <w:tab w:leader="none" w:pos="1132" w:val="left"/>
        </w:tabs>
        <w:numPr>
          <w:ilvl w:val="1"/>
          <w:numId w:val="24"/>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1"/>
          <w:numId w:val="24"/>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1"/>
          <w:numId w:val="24"/>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rFonts w:ascii="Arial" w:cs="Arial" w:eastAsia="Arial" w:hAnsi="Arial"/>
          <w:sz w:val="18"/>
          <w:szCs w:val="18"/>
          <w:color w:val="auto"/>
        </w:rPr>
      </w:pPr>
    </w:p>
    <w:p>
      <w:pPr>
        <w:ind w:left="412" w:hanging="250"/>
        <w:spacing w:after="0"/>
        <w:tabs>
          <w:tab w:leader="none" w:pos="412"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08" w:lineRule="exact"/>
        <w:rPr>
          <w:sz w:val="20"/>
          <w:szCs w:val="20"/>
          <w:color w:val="auto"/>
        </w:rPr>
      </w:pPr>
    </w:p>
    <w:p>
      <w:pPr>
        <w:ind w:left="812" w:hanging="650"/>
        <w:spacing w:after="0"/>
        <w:tabs>
          <w:tab w:leader="none" w:pos="81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HAWK30 PROTOTYPE</w:t>
      </w:r>
    </w:p>
    <w:p>
      <w:pPr>
        <w:spacing w:after="0" w:line="216" w:lineRule="exact"/>
        <w:rPr>
          <w:sz w:val="20"/>
          <w:szCs w:val="20"/>
          <w:color w:val="auto"/>
        </w:rPr>
      </w:pPr>
    </w:p>
    <w:p>
      <w:pPr>
        <w:ind w:left="172" w:right="3399" w:hanging="10"/>
        <w:spacing w:after="0" w:line="464" w:lineRule="auto"/>
        <w:tabs>
          <w:tab w:leader="none" w:pos="8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PROGRAM MANAGEMENT &amp; SYSTEMS ENGINEERING 1.1 </w:t>
      </w:r>
      <w:r>
        <w:rPr>
          <w:rFonts w:ascii="Arial" w:cs="Arial" w:eastAsia="Arial" w:hAnsi="Arial"/>
          <w:sz w:val="20"/>
          <w:szCs w:val="20"/>
          <w:color w:val="auto"/>
        </w:rPr>
        <w:t>[***]</w:t>
      </w:r>
    </w:p>
    <w:p>
      <w:pPr>
        <w:spacing w:after="0" w:line="2"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1.1.1</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452" w:hanging="318"/>
        <w:spacing w:after="0"/>
        <w:tabs>
          <w:tab w:leader="none" w:pos="1452" w:val="left"/>
        </w:tabs>
        <w:numPr>
          <w:ilvl w:val="0"/>
          <w:numId w:val="27"/>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27"/>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ind w:left="-8" w:right="2959" w:firstLine="8"/>
        <w:spacing w:after="0" w:line="244" w:lineRule="auto"/>
        <w:tabs>
          <w:tab w:leader="none" w:pos="470"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05" w:right="1440" w:bottom="1440" w:gutter="0" w:footer="0" w:header="0"/>
        </w:sectPr>
      </w:pPr>
    </w:p>
    <w:bookmarkStart w:id="48" w:name="page49"/>
    <w:bookmarkEnd w:id="48"/>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2112" w:hanging="451"/>
        <w:spacing w:after="0"/>
        <w:tabs>
          <w:tab w:leader="none" w:pos="2112" w:val="left"/>
        </w:tabs>
        <w:numPr>
          <w:ilvl w:val="2"/>
          <w:numId w:val="29"/>
        </w:numPr>
        <w:rPr>
          <w:rFonts w:ascii="Arial" w:cs="Arial" w:eastAsia="Arial" w:hAnsi="Arial"/>
          <w:sz w:val="20"/>
          <w:szCs w:val="20"/>
          <w:color w:val="auto"/>
        </w:rPr>
      </w:pPr>
      <w:r>
        <w:rPr>
          <w:rFonts w:ascii="Arial" w:cs="Arial" w:eastAsia="Arial" w:hAnsi="Arial"/>
          <w:sz w:val="20"/>
          <w:szCs w:val="20"/>
          <w:color w:val="auto"/>
        </w:rPr>
        <w:t>[***]</w:t>
      </w:r>
    </w:p>
    <w:p>
      <w:pPr>
        <w:ind w:left="2112" w:hanging="451"/>
        <w:spacing w:after="0"/>
        <w:tabs>
          <w:tab w:leader="none" w:pos="2112" w:val="left"/>
        </w:tabs>
        <w:numPr>
          <w:ilvl w:val="2"/>
          <w:numId w:val="29"/>
        </w:numPr>
        <w:rPr>
          <w:rFonts w:ascii="Arial" w:cs="Arial" w:eastAsia="Arial" w:hAnsi="Arial"/>
          <w:sz w:val="20"/>
          <w:szCs w:val="20"/>
          <w:color w:val="auto"/>
        </w:rPr>
      </w:pPr>
      <w:r>
        <w:rPr>
          <w:rFonts w:ascii="Arial" w:cs="Arial" w:eastAsia="Arial" w:hAnsi="Arial"/>
          <w:sz w:val="20"/>
          <w:szCs w:val="20"/>
          <w:color w:val="auto"/>
        </w:rPr>
        <w:t>[***]</w:t>
      </w:r>
    </w:p>
    <w:p>
      <w:pPr>
        <w:ind w:left="2112" w:hanging="451"/>
        <w:spacing w:after="0"/>
        <w:tabs>
          <w:tab w:leader="none" w:pos="2112" w:val="left"/>
        </w:tabs>
        <w:numPr>
          <w:ilvl w:val="2"/>
          <w:numId w:val="29"/>
        </w:numPr>
        <w:rPr>
          <w:rFonts w:ascii="Arial" w:cs="Arial" w:eastAsia="Arial" w:hAnsi="Arial"/>
          <w:sz w:val="20"/>
          <w:szCs w:val="20"/>
          <w:color w:val="auto"/>
        </w:rPr>
      </w:pPr>
      <w:r>
        <w:rPr>
          <w:rFonts w:ascii="Arial" w:cs="Arial" w:eastAsia="Arial" w:hAnsi="Arial"/>
          <w:sz w:val="20"/>
          <w:szCs w:val="20"/>
          <w:color w:val="auto"/>
        </w:rPr>
        <w:t>[***]</w:t>
      </w:r>
    </w:p>
    <w:p>
      <w:pPr>
        <w:ind w:left="2112" w:hanging="451"/>
        <w:spacing w:after="0"/>
        <w:tabs>
          <w:tab w:leader="none" w:pos="2112" w:val="left"/>
        </w:tabs>
        <w:numPr>
          <w:ilvl w:val="2"/>
          <w:numId w:val="29"/>
        </w:numPr>
        <w:rPr>
          <w:rFonts w:ascii="Arial" w:cs="Arial" w:eastAsia="Arial" w:hAnsi="Arial"/>
          <w:sz w:val="20"/>
          <w:szCs w:val="20"/>
          <w:color w:val="auto"/>
        </w:rPr>
      </w:pPr>
      <w:r>
        <w:rPr>
          <w:rFonts w:ascii="Arial" w:cs="Arial" w:eastAsia="Arial" w:hAnsi="Arial"/>
          <w:sz w:val="20"/>
          <w:szCs w:val="20"/>
          <w:color w:val="auto"/>
        </w:rPr>
        <w:t>[***]</w:t>
      </w:r>
    </w:p>
    <w:p>
      <w:pPr>
        <w:ind w:left="1452" w:hanging="318"/>
        <w:spacing w:after="0"/>
        <w:tabs>
          <w:tab w:leader="none" w:pos="1452" w:val="left"/>
        </w:tabs>
        <w:numPr>
          <w:ilvl w:val="0"/>
          <w:numId w:val="29"/>
        </w:numPr>
        <w:rPr>
          <w:rFonts w:ascii="Arial" w:cs="Arial" w:eastAsia="Arial" w:hAnsi="Arial"/>
          <w:sz w:val="18"/>
          <w:szCs w:val="18"/>
          <w:color w:val="auto"/>
        </w:rPr>
      </w:pPr>
      <w:r>
        <w:rPr>
          <w:rFonts w:ascii="Arial" w:cs="Arial" w:eastAsia="Arial" w:hAnsi="Arial"/>
          <w:sz w:val="20"/>
          <w:szCs w:val="20"/>
          <w:color w:val="auto"/>
        </w:rPr>
        <w:t>[***]:</w:t>
      </w:r>
    </w:p>
    <w:p>
      <w:pPr>
        <w:ind w:left="1892" w:hanging="380"/>
        <w:spacing w:after="0"/>
        <w:tabs>
          <w:tab w:leader="none" w:pos="1892" w:val="left"/>
        </w:tabs>
        <w:numPr>
          <w:ilvl w:val="1"/>
          <w:numId w:val="29"/>
        </w:numPr>
        <w:rPr>
          <w:rFonts w:ascii="Arial" w:cs="Arial" w:eastAsia="Arial" w:hAnsi="Arial"/>
          <w:sz w:val="20"/>
          <w:szCs w:val="20"/>
          <w:color w:val="auto"/>
        </w:rPr>
      </w:pPr>
      <w:r>
        <w:rPr>
          <w:rFonts w:ascii="Arial" w:cs="Arial" w:eastAsia="Arial" w:hAnsi="Arial"/>
          <w:sz w:val="20"/>
          <w:szCs w:val="20"/>
          <w:color w:val="auto"/>
        </w:rPr>
        <w:t>[***]</w:t>
      </w:r>
    </w:p>
    <w:p>
      <w:pPr>
        <w:ind w:left="1892" w:hanging="380"/>
        <w:spacing w:after="0"/>
        <w:tabs>
          <w:tab w:leader="none" w:pos="1892" w:val="left"/>
        </w:tabs>
        <w:numPr>
          <w:ilvl w:val="1"/>
          <w:numId w:val="29"/>
        </w:numPr>
        <w:rPr>
          <w:rFonts w:ascii="Arial" w:cs="Arial" w:eastAsia="Arial" w:hAnsi="Arial"/>
          <w:sz w:val="20"/>
          <w:szCs w:val="20"/>
          <w:color w:val="auto"/>
        </w:rPr>
      </w:pPr>
      <w:r>
        <w:rPr>
          <w:rFonts w:ascii="Arial" w:cs="Arial" w:eastAsia="Arial" w:hAnsi="Arial"/>
          <w:sz w:val="20"/>
          <w:szCs w:val="20"/>
          <w:color w:val="auto"/>
        </w:rPr>
        <w:t>[***]</w:t>
      </w:r>
    </w:p>
    <w:p>
      <w:pPr>
        <w:ind w:left="1892" w:hanging="380"/>
        <w:spacing w:after="0"/>
        <w:tabs>
          <w:tab w:leader="none" w:pos="1892" w:val="left"/>
        </w:tabs>
        <w:numPr>
          <w:ilvl w:val="1"/>
          <w:numId w:val="29"/>
        </w:numPr>
        <w:rPr>
          <w:rFonts w:ascii="Arial" w:cs="Arial" w:eastAsia="Arial" w:hAnsi="Arial"/>
          <w:sz w:val="20"/>
          <w:szCs w:val="20"/>
          <w:color w:val="auto"/>
        </w:rPr>
      </w:pPr>
      <w:r>
        <w:rPr>
          <w:rFonts w:ascii="Arial" w:cs="Arial" w:eastAsia="Arial" w:hAnsi="Arial"/>
          <w:sz w:val="20"/>
          <w:szCs w:val="20"/>
          <w:color w:val="auto"/>
        </w:rPr>
        <w:t>[***]</w:t>
      </w:r>
    </w:p>
    <w:p>
      <w:pPr>
        <w:ind w:left="1892" w:hanging="380"/>
        <w:spacing w:after="0"/>
        <w:tabs>
          <w:tab w:leader="none" w:pos="1892" w:val="left"/>
        </w:tabs>
        <w:numPr>
          <w:ilvl w:val="1"/>
          <w:numId w:val="2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ind w:left="-8" w:right="2959" w:firstLine="8"/>
        <w:spacing w:after="0" w:line="244" w:lineRule="auto"/>
        <w:tabs>
          <w:tab w:leader="none" w:pos="47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49" w:name="page50"/>
    <w:bookmarkEnd w:id="49"/>
    <w:p>
      <w:pPr>
        <w:ind w:left="540"/>
        <w:spacing w:after="0"/>
        <w:rPr>
          <w:sz w:val="20"/>
          <w:szCs w:val="20"/>
          <w:color w:val="auto"/>
        </w:rPr>
      </w:pPr>
      <w:r>
        <w:rPr>
          <w:rFonts w:ascii="Arial" w:cs="Arial" w:eastAsia="Arial" w:hAnsi="Arial"/>
          <w:sz w:val="20"/>
          <w:szCs w:val="20"/>
          <w:b w:val="1"/>
          <w:bCs w:val="1"/>
          <w:color w:val="auto"/>
        </w:rPr>
        <w:t>Reporting Process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160020</wp:posOffset>
            </wp:positionV>
            <wp:extent cx="5229225" cy="3360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22922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460" w:hanging="358"/>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w:t>
      </w:r>
    </w:p>
    <w:p>
      <w:pPr>
        <w:ind w:left="1460" w:hanging="358"/>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20"/>
          <w:szCs w:val="20"/>
          <w:color w:val="auto"/>
        </w:rPr>
        <w:t>[***]</w:t>
      </w:r>
    </w:p>
    <w:p>
      <w:pPr>
        <w:ind w:left="1440" w:hanging="338"/>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20"/>
          <w:szCs w:val="20"/>
          <w:color w:val="auto"/>
        </w:rPr>
        <w:t>[***].</w:t>
      </w:r>
    </w:p>
    <w:p>
      <w:pPr>
        <w:ind w:left="720"/>
        <w:spacing w:after="0"/>
        <w:rPr>
          <w:rFonts w:ascii="Arial" w:cs="Arial" w:eastAsia="Arial" w:hAnsi="Arial"/>
          <w:sz w:val="18"/>
          <w:szCs w:val="18"/>
          <w:color w:val="auto"/>
        </w:rPr>
      </w:pPr>
      <w:r>
        <w:rPr>
          <w:rFonts w:ascii="Arial" w:cs="Arial" w:eastAsia="Arial" w:hAnsi="Arial"/>
          <w:sz w:val="20"/>
          <w:szCs w:val="20"/>
          <w:b w:val="1"/>
          <w:bCs w:val="1"/>
          <w:color w:val="auto"/>
        </w:rPr>
        <w:t>REMARK</w:t>
      </w:r>
      <w:r>
        <w:rPr>
          <w:rFonts w:ascii="Arial" w:cs="Arial" w:eastAsia="Arial" w:hAnsi="Arial"/>
          <w:sz w:val="20"/>
          <w:szCs w:val="20"/>
          <w:color w:val="auto"/>
        </w:rPr>
        <w:t>: [***].</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540" w:hanging="317"/>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ind w:right="2959" w:firstLine="8"/>
        <w:spacing w:after="0" w:line="244" w:lineRule="auto"/>
        <w:tabs>
          <w:tab w:leader="none" w:pos="478"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60" w:right="1440" w:bottom="1440" w:gutter="0" w:footer="0" w:header="0"/>
        </w:sectPr>
      </w:pPr>
    </w:p>
    <w:bookmarkStart w:id="50" w:name="page51"/>
    <w:bookmarkEnd w:id="50"/>
    <w:p>
      <w:pPr>
        <w:ind w:left="1540" w:hanging="317"/>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540" w:hanging="317"/>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540" w:hanging="317"/>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20"/>
          <w:szCs w:val="20"/>
          <w:color w:val="auto"/>
        </w:rPr>
        <w:t>[***]</w:t>
      </w:r>
    </w:p>
    <w:p>
      <w:pPr>
        <w:spacing w:after="0" w:line="34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540" w:hanging="31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540" w:hanging="317"/>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540" w:hanging="317"/>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Task Output:</w:t>
      </w:r>
    </w:p>
    <w:p>
      <w:pPr>
        <w:ind w:left="1540" w:hanging="317"/>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w:t>
      </w:r>
    </w:p>
    <w:p>
      <w:pPr>
        <w:spacing w:after="0" w:line="8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540" w:hanging="317"/>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ind w:right="2959" w:firstLine="8"/>
        <w:spacing w:after="0" w:line="244" w:lineRule="auto"/>
        <w:tabs>
          <w:tab w:leader="none" w:pos="478"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406" w:right="1440" w:bottom="1440" w:gutter="0" w:footer="0" w:header="0"/>
        </w:sectPr>
      </w:pPr>
    </w:p>
    <w:bookmarkStart w:id="51" w:name="page52"/>
    <w:bookmarkEnd w:id="51"/>
    <w:p>
      <w:pPr>
        <w:ind w:left="1540" w:hanging="317"/>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540" w:hanging="317"/>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540" w:hanging="317"/>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540" w:hanging="317"/>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w:t>
      </w:r>
    </w:p>
    <w:p>
      <w:pPr>
        <w:ind w:left="1540" w:hanging="317"/>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b w:val="1"/>
          <w:bCs w:val="1"/>
          <w:color w:val="auto"/>
        </w:rPr>
        <w: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Task Output:</w:t>
      </w:r>
    </w:p>
    <w:p>
      <w:pPr>
        <w:spacing w:after="0" w:line="8" w:lineRule="exact"/>
        <w:rPr>
          <w:sz w:val="20"/>
          <w:szCs w:val="20"/>
          <w:color w:val="auto"/>
        </w:rPr>
      </w:pPr>
    </w:p>
    <w:p>
      <w:pPr>
        <w:ind w:left="1540" w:hanging="317"/>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6"/>
          <w:szCs w:val="16"/>
          <w:b w:val="1"/>
          <w:bCs w:val="1"/>
          <w:color w:val="auto"/>
        </w:rPr>
        <w:t>Reserved</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20"/>
          <w:szCs w:val="20"/>
          <w:color w:val="auto"/>
        </w:rPr>
        <w: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Task Output:</w:t>
      </w:r>
    </w:p>
    <w:p>
      <w:pPr>
        <w:ind w:left="1540" w:hanging="317"/>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6"/>
          <w:szCs w:val="16"/>
          <w:b w:val="1"/>
          <w:bCs w:val="1"/>
          <w:color w:val="auto"/>
        </w:rPr>
        <w:t>Reserved</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20"/>
          <w:szCs w:val="20"/>
          <w:color w:val="auto"/>
        </w:rPr>
        <w: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Task Output: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ind w:right="2959" w:firstLine="8"/>
        <w:spacing w:after="0" w:line="244" w:lineRule="auto"/>
        <w:tabs>
          <w:tab w:leader="none" w:pos="478"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406" w:right="1440" w:bottom="1440" w:gutter="0" w:footer="0" w:header="0"/>
        </w:sectPr>
      </w:pPr>
    </w:p>
    <w:bookmarkStart w:id="52" w:name="page53"/>
    <w:bookmarkEnd w:id="52"/>
    <w:p>
      <w:pPr>
        <w:ind w:left="1540" w:hanging="317"/>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20"/>
          <w:szCs w:val="20"/>
          <w:b w:val="1"/>
          <w:bCs w:val="1"/>
          <w:color w:val="auto"/>
        </w:rPr>
        <w:t>[***]</w:t>
      </w:r>
    </w:p>
    <w:p>
      <w:pPr>
        <w:spacing w:after="0" w:line="229"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Task Output:</w:t>
      </w:r>
    </w:p>
    <w:p>
      <w:pPr>
        <w:ind w:left="1540" w:hanging="317"/>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80"/>
        <w:spacing w:after="0"/>
        <w:tabs>
          <w:tab w:leader="none" w:pos="10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0"/>
          <w:szCs w:val="20"/>
          <w:b w:val="1"/>
          <w:bCs w:val="1"/>
          <w:color w:val="auto"/>
        </w:rPr>
        <w:t>1.2.2</w:t>
        <w:tab/>
        <w:t>[***]</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60" w:hanging="318"/>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20"/>
          <w:szCs w:val="20"/>
          <w:color w:val="auto"/>
        </w:rPr>
        <w:t>[***]</w:t>
      </w:r>
    </w:p>
    <w:p>
      <w:pPr>
        <w:ind w:left="1460" w:hanging="318"/>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14</w:t>
      </w:r>
    </w:p>
    <w:p>
      <w:pPr>
        <w:spacing w:after="0" w:line="16" w:lineRule="exact"/>
        <w:rPr>
          <w:sz w:val="20"/>
          <w:szCs w:val="20"/>
          <w:color w:val="auto"/>
        </w:rPr>
      </w:pPr>
    </w:p>
    <w:p>
      <w:pPr>
        <w:ind w:right="2959" w:firstLine="8"/>
        <w:spacing w:after="0" w:line="244" w:lineRule="auto"/>
        <w:tabs>
          <w:tab w:leader="none" w:pos="478"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406" w:right="1440" w:bottom="1440" w:gutter="0" w:footer="0" w:header="0"/>
        </w:sectPr>
      </w:pPr>
    </w:p>
    <w:bookmarkStart w:id="53" w:name="page54"/>
    <w:bookmarkEnd w:id="53"/>
    <w:p>
      <w:pPr>
        <w:ind w:left="1452" w:hanging="318"/>
        <w:spacing w:after="0"/>
        <w:tabs>
          <w:tab w:leader="none" w:pos="14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2"/>
        </w:numPr>
        <w:rPr>
          <w:rFonts w:ascii="Arial" w:cs="Arial" w:eastAsia="Arial" w:hAnsi="Arial"/>
          <w:sz w:val="18"/>
          <w:szCs w:val="18"/>
          <w:color w:val="auto"/>
        </w:rPr>
      </w:pPr>
      <w:r>
        <w:rPr>
          <w:rFonts w:ascii="Arial" w:cs="Arial" w:eastAsia="Arial" w:hAnsi="Arial"/>
          <w:sz w:val="20"/>
          <w:szCs w:val="20"/>
          <w:color w:val="auto"/>
        </w:rPr>
        <w:t>[***]</w:t>
      </w:r>
    </w:p>
    <w:p>
      <w:pPr>
        <w:ind w:left="1152"/>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3"/>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1.2.3</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54"/>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4"/>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4"/>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55"/>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5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5"/>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1.2.4</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5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6"/>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15</w:t>
      </w:r>
    </w:p>
    <w:p>
      <w:pPr>
        <w:spacing w:after="0" w:line="16" w:lineRule="exact"/>
        <w:rPr>
          <w:sz w:val="20"/>
          <w:szCs w:val="20"/>
          <w:color w:val="auto"/>
        </w:rPr>
      </w:pPr>
    </w:p>
    <w:p>
      <w:pPr>
        <w:ind w:left="-8" w:right="2959" w:firstLine="8"/>
        <w:spacing w:after="0" w:line="244" w:lineRule="auto"/>
        <w:tabs>
          <w:tab w:leader="none" w:pos="47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54" w:name="page55"/>
    <w:bookmarkEnd w:id="54"/>
    <w:p>
      <w:pPr>
        <w:ind w:left="1452" w:hanging="318"/>
        <w:spacing w:after="0"/>
        <w:tabs>
          <w:tab w:leader="none" w:pos="1452" w:val="left"/>
        </w:tabs>
        <w:numPr>
          <w:ilvl w:val="0"/>
          <w:numId w:val="58"/>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58"/>
        </w:numPr>
        <w:rPr>
          <w:rFonts w:ascii="Arial" w:cs="Arial" w:eastAsia="Arial" w:hAnsi="Arial"/>
          <w:sz w:val="18"/>
          <w:szCs w:val="18"/>
          <w:color w:val="auto"/>
        </w:rPr>
      </w:pPr>
      <w:r>
        <w:rPr>
          <w:rFonts w:ascii="Arial" w:cs="Arial" w:eastAsia="Arial" w:hAnsi="Arial"/>
          <w:sz w:val="20"/>
          <w:szCs w:val="20"/>
          <w:color w:val="auto"/>
        </w:rPr>
        <w:t>[***]</w:t>
      </w:r>
    </w:p>
    <w:p>
      <w:pPr>
        <w:ind w:left="1472" w:hanging="328"/>
        <w:spacing w:after="0"/>
        <w:tabs>
          <w:tab w:leader="none" w:pos="1472" w:val="left"/>
        </w:tabs>
        <w:numPr>
          <w:ilvl w:val="0"/>
          <w:numId w:val="58"/>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59"/>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1.2.5</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6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61"/>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61"/>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1.2.6</w:t>
        <w:tab/>
        <w:t>[***]</w:t>
      </w:r>
    </w:p>
    <w:p>
      <w:pPr>
        <w:spacing w:after="0" w:line="22"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07"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452" w:hanging="318"/>
        <w:spacing w:after="0"/>
        <w:tabs>
          <w:tab w:leader="none" w:pos="145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2"/>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63"/>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16</w:t>
      </w:r>
    </w:p>
    <w:p>
      <w:pPr>
        <w:spacing w:after="0" w:line="16" w:lineRule="exact"/>
        <w:rPr>
          <w:sz w:val="20"/>
          <w:szCs w:val="20"/>
          <w:color w:val="auto"/>
        </w:rPr>
      </w:pPr>
    </w:p>
    <w:p>
      <w:pPr>
        <w:ind w:left="-8" w:right="2959" w:firstLine="8"/>
        <w:spacing w:after="0" w:line="244" w:lineRule="auto"/>
        <w:tabs>
          <w:tab w:leader="none" w:pos="470"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55" w:name="page56"/>
    <w:bookmarkEnd w:id="55"/>
    <w:p>
      <w:pPr>
        <w:ind w:left="172"/>
        <w:spacing w:after="0"/>
        <w:tabs>
          <w:tab w:leader="none" w:pos="791"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6"/>
          <w:szCs w:val="16"/>
          <w:b w:val="1"/>
          <w:bCs w:val="1"/>
          <w:color w:val="auto"/>
        </w:rPr>
        <w:t>Reserved</w:t>
      </w:r>
    </w:p>
    <w:p>
      <w:pPr>
        <w:spacing w:after="0" w:line="229"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6"/>
          <w:szCs w:val="16"/>
          <w:b w:val="1"/>
          <w:bCs w:val="1"/>
          <w:color w:val="auto"/>
        </w:rPr>
        <w:t>Reserved</w:t>
      </w:r>
    </w:p>
    <w:p>
      <w:pPr>
        <w:spacing w:after="0" w:line="108"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1.2.9</w:t>
        <w:tab/>
        <w:t>[***]</w:t>
      </w:r>
    </w:p>
    <w:p>
      <w:pPr>
        <w:spacing w:after="0" w:line="108"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9"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Task Output: [***]</w:t>
      </w:r>
    </w:p>
    <w:p>
      <w:pPr>
        <w:spacing w:after="0" w:line="207" w:lineRule="exact"/>
        <w:rPr>
          <w:sz w:val="20"/>
          <w:szCs w:val="20"/>
          <w:color w:val="auto"/>
        </w:rPr>
      </w:pPr>
    </w:p>
    <w:p>
      <w:pPr>
        <w:ind w:left="812" w:hanging="650"/>
        <w:spacing w:after="0"/>
        <w:tabs>
          <w:tab w:leader="none" w:pos="81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w:t>
      </w:r>
    </w:p>
    <w:p>
      <w:pPr>
        <w:spacing w:after="0" w:line="324"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2.1.1</w:t>
        <w:tab/>
        <w:t>[***]</w:t>
      </w:r>
    </w:p>
    <w:p>
      <w:pPr>
        <w:spacing w:after="0" w:line="324"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Reserved.</w:t>
      </w:r>
    </w:p>
    <w:p>
      <w:pPr>
        <w:spacing w:after="0" w:line="34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20"/>
          <w:szCs w:val="20"/>
          <w:b w:val="1"/>
          <w:bCs w:val="1"/>
          <w:color w:val="auto"/>
        </w:rPr>
        <w:t>[***]</w:t>
      </w:r>
    </w:p>
    <w:p>
      <w:pPr>
        <w:spacing w:after="0" w:line="324"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67"/>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67"/>
        </w:numPr>
        <w:rPr>
          <w:rFonts w:ascii="Arial" w:cs="Arial" w:eastAsia="Arial" w:hAnsi="Arial"/>
          <w:sz w:val="18"/>
          <w:szCs w:val="18"/>
          <w:color w:val="auto"/>
        </w:rPr>
      </w:pPr>
      <w:r>
        <w:rPr>
          <w:rFonts w:ascii="Arial" w:cs="Arial" w:eastAsia="Arial" w:hAnsi="Arial"/>
          <w:sz w:val="20"/>
          <w:szCs w:val="20"/>
          <w:color w:val="auto"/>
        </w:rPr>
        <w:t>[***]</w:t>
      </w:r>
    </w:p>
    <w:p>
      <w:pPr>
        <w:spacing w:after="0" w:line="194"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20"/>
          <w:szCs w:val="20"/>
          <w:b w:val="1"/>
          <w:bCs w:val="1"/>
          <w:color w:val="auto"/>
        </w:rPr>
        <w:t>[***]</w:t>
      </w:r>
    </w:p>
    <w:p>
      <w:pPr>
        <w:spacing w:after="0" w:line="324"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68"/>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8"/>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8"/>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68"/>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17</w:t>
      </w:r>
    </w:p>
    <w:p>
      <w:pPr>
        <w:spacing w:after="0" w:line="16" w:lineRule="exact"/>
        <w:rPr>
          <w:sz w:val="20"/>
          <w:szCs w:val="20"/>
          <w:color w:val="auto"/>
        </w:rPr>
      </w:pPr>
    </w:p>
    <w:p>
      <w:pPr>
        <w:ind w:left="-8" w:right="2959" w:firstLine="8"/>
        <w:spacing w:after="0" w:line="244" w:lineRule="auto"/>
        <w:tabs>
          <w:tab w:leader="none" w:pos="470"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56" w:name="page57"/>
    <w:bookmarkEnd w:id="56"/>
    <w:p>
      <w:pPr>
        <w:ind w:left="1452" w:hanging="318"/>
        <w:spacing w:after="0"/>
        <w:tabs>
          <w:tab w:leader="none" w:pos="1452"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71"/>
        </w:numPr>
        <w:rPr>
          <w:rFonts w:ascii="Arial" w:cs="Arial" w:eastAsia="Arial" w:hAnsi="Arial"/>
          <w:sz w:val="18"/>
          <w:szCs w:val="18"/>
          <w:color w:val="auto"/>
        </w:rPr>
      </w:pPr>
      <w:r>
        <w:rPr>
          <w:rFonts w:ascii="Arial" w:cs="Arial" w:eastAsia="Arial" w:hAnsi="Arial"/>
          <w:sz w:val="20"/>
          <w:szCs w:val="20"/>
          <w:color w:val="auto"/>
        </w:rPr>
        <w:t>[***]</w:t>
      </w:r>
    </w:p>
    <w:p>
      <w:pPr>
        <w:spacing w:after="0" w:line="223" w:lineRule="exact"/>
        <w:rPr>
          <w:sz w:val="20"/>
          <w:szCs w:val="20"/>
          <w:color w:val="auto"/>
        </w:rPr>
      </w:pPr>
    </w:p>
    <w:p>
      <w:pPr>
        <w:ind w:left="172"/>
        <w:spacing w:after="0"/>
        <w:tabs>
          <w:tab w:leader="none" w:pos="911"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73"/>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7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3"/>
        </w:numPr>
        <w:rPr>
          <w:rFonts w:ascii="Arial" w:cs="Arial" w:eastAsia="Arial" w:hAnsi="Arial"/>
          <w:sz w:val="18"/>
          <w:szCs w:val="18"/>
          <w:color w:val="auto"/>
        </w:rPr>
      </w:pPr>
      <w:r>
        <w:rPr>
          <w:rFonts w:ascii="Arial" w:cs="Arial" w:eastAsia="Arial" w:hAnsi="Arial"/>
          <w:sz w:val="20"/>
          <w:szCs w:val="20"/>
          <w:color w:val="auto"/>
        </w:rPr>
        <w:t>[***]</w:t>
      </w:r>
    </w:p>
    <w:p>
      <w:pPr>
        <w:spacing w:after="0" w:line="194" w:lineRule="exact"/>
        <w:rPr>
          <w:sz w:val="20"/>
          <w:szCs w:val="20"/>
          <w:color w:val="auto"/>
        </w:rPr>
      </w:pPr>
    </w:p>
    <w:p>
      <w:pPr>
        <w:ind w:left="172"/>
        <w:spacing w:after="0"/>
        <w:tabs>
          <w:tab w:leader="none" w:pos="911"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20"/>
          <w:szCs w:val="20"/>
          <w:b w:val="1"/>
          <w:bCs w:val="1"/>
          <w:color w:val="auto"/>
        </w:rPr>
        <w:t>[***]</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74"/>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75"/>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18</w:t>
      </w:r>
    </w:p>
    <w:p>
      <w:pPr>
        <w:spacing w:after="0" w:line="16" w:lineRule="exact"/>
        <w:rPr>
          <w:sz w:val="20"/>
          <w:szCs w:val="20"/>
          <w:color w:val="auto"/>
        </w:rPr>
      </w:pPr>
    </w:p>
    <w:p>
      <w:pPr>
        <w:ind w:left="-8" w:right="2959" w:firstLine="8"/>
        <w:spacing w:after="0" w:line="244" w:lineRule="auto"/>
        <w:tabs>
          <w:tab w:leader="none" w:pos="470"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57" w:name="page58"/>
    <w:bookmarkEnd w:id="57"/>
    <w:p>
      <w:pPr>
        <w:ind w:left="172"/>
        <w:spacing w:after="0"/>
        <w:tabs>
          <w:tab w:leader="none" w:pos="791"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w:t>
      </w:r>
    </w:p>
    <w:p>
      <w:pPr>
        <w:spacing w:after="0" w:line="324"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77"/>
        </w:numPr>
        <w:rPr>
          <w:rFonts w:ascii="Arial" w:cs="Arial" w:eastAsia="Arial" w:hAnsi="Arial"/>
          <w:sz w:val="18"/>
          <w:szCs w:val="18"/>
          <w:color w:val="auto"/>
        </w:rPr>
      </w:pPr>
      <w:r>
        <w:rPr>
          <w:rFonts w:ascii="Arial" w:cs="Arial" w:eastAsia="Arial" w:hAnsi="Arial"/>
          <w:sz w:val="20"/>
          <w:szCs w:val="20"/>
          <w:color w:val="auto"/>
        </w:rPr>
        <w:t>[***]</w:t>
      </w:r>
    </w:p>
    <w:p>
      <w:pPr>
        <w:ind w:left="1432" w:hanging="271"/>
        <w:spacing w:after="0"/>
        <w:tabs>
          <w:tab w:leader="none" w:pos="1432" w:val="left"/>
        </w:tabs>
        <w:numPr>
          <w:ilvl w:val="1"/>
          <w:numId w:val="77"/>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45"/>
        <w:spacing w:after="0"/>
        <w:tabs>
          <w:tab w:leader="none" w:pos="1452" w:val="left"/>
        </w:tabs>
        <w:numPr>
          <w:ilvl w:val="0"/>
          <w:numId w:val="78"/>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45"/>
        <w:spacing w:after="0"/>
        <w:tabs>
          <w:tab w:leader="none" w:pos="1452" w:val="left"/>
        </w:tabs>
        <w:numPr>
          <w:ilvl w:val="0"/>
          <w:numId w:val="78"/>
        </w:numPr>
        <w:rPr>
          <w:rFonts w:ascii="Arial" w:cs="Arial" w:eastAsia="Arial" w:hAnsi="Arial"/>
          <w:sz w:val="18"/>
          <w:szCs w:val="18"/>
          <w:color w:val="auto"/>
        </w:rPr>
      </w:pPr>
      <w:r>
        <w:rPr>
          <w:rFonts w:ascii="Arial" w:cs="Arial" w:eastAsia="Arial" w:hAnsi="Arial"/>
          <w:sz w:val="20"/>
          <w:szCs w:val="20"/>
          <w:color w:val="auto"/>
        </w:rPr>
        <w:t>[***]</w:t>
      </w:r>
    </w:p>
    <w:p>
      <w:pPr>
        <w:ind w:left="1452" w:hanging="345"/>
        <w:spacing w:after="0"/>
        <w:tabs>
          <w:tab w:leader="none" w:pos="1452" w:val="left"/>
        </w:tabs>
        <w:numPr>
          <w:ilvl w:val="0"/>
          <w:numId w:val="78"/>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2.2.2</w:t>
        <w:tab/>
        <w:t>[***]</w:t>
      </w:r>
    </w:p>
    <w:p>
      <w:pPr>
        <w:spacing w:after="0" w:line="324"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1"/>
          <w:numId w:val="7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7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79"/>
        </w:numPr>
        <w:rPr>
          <w:rFonts w:ascii="Arial" w:cs="Arial" w:eastAsia="Arial" w:hAnsi="Arial"/>
          <w:sz w:val="18"/>
          <w:szCs w:val="18"/>
          <w:color w:val="auto"/>
        </w:rPr>
      </w:pPr>
      <w:r>
        <w:rPr>
          <w:rFonts w:ascii="Arial" w:cs="Arial" w:eastAsia="Arial" w:hAnsi="Arial"/>
          <w:sz w:val="20"/>
          <w:szCs w:val="20"/>
          <w:color w:val="auto"/>
        </w:rPr>
        <w:t>[***]</w:t>
      </w:r>
    </w:p>
    <w:p>
      <w:pPr>
        <w:ind w:left="1452" w:hanging="331"/>
        <w:spacing w:after="0"/>
        <w:tabs>
          <w:tab w:leader="none" w:pos="1452" w:val="left"/>
        </w:tabs>
        <w:numPr>
          <w:ilvl w:val="0"/>
          <w:numId w:val="79"/>
        </w:numPr>
        <w:rPr>
          <w:rFonts w:ascii="Arial" w:cs="Arial" w:eastAsia="Arial" w:hAnsi="Arial"/>
          <w:sz w:val="18"/>
          <w:szCs w:val="18"/>
          <w:color w:val="auto"/>
        </w:rPr>
      </w:pPr>
      <w:r>
        <w:rPr>
          <w:rFonts w:ascii="Arial" w:cs="Arial" w:eastAsia="Arial" w:hAnsi="Arial"/>
          <w:sz w:val="20"/>
          <w:szCs w:val="20"/>
          <w:color w:val="auto"/>
        </w:rPr>
        <w:t>[***]</w:t>
      </w:r>
    </w:p>
    <w:p>
      <w:pPr>
        <w:ind w:left="1452" w:hanging="330"/>
        <w:spacing w:after="0"/>
        <w:tabs>
          <w:tab w:leader="none" w:pos="1452" w:val="left"/>
        </w:tabs>
        <w:numPr>
          <w:ilvl w:val="0"/>
          <w:numId w:val="79"/>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80"/>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8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19</w:t>
      </w:r>
    </w:p>
    <w:p>
      <w:pPr>
        <w:spacing w:after="0" w:line="16" w:lineRule="exact"/>
        <w:rPr>
          <w:sz w:val="20"/>
          <w:szCs w:val="20"/>
          <w:color w:val="auto"/>
        </w:rPr>
      </w:pPr>
    </w:p>
    <w:p>
      <w:pPr>
        <w:ind w:left="-8" w:right="2959" w:firstLine="8"/>
        <w:spacing w:after="0" w:line="244" w:lineRule="auto"/>
        <w:tabs>
          <w:tab w:leader="none" w:pos="47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58" w:name="page59"/>
    <w:bookmarkEnd w:id="58"/>
    <w:p>
      <w:pPr>
        <w:ind w:left="1452" w:hanging="318"/>
        <w:spacing w:after="0"/>
        <w:tabs>
          <w:tab w:leader="none" w:pos="1452" w:val="left"/>
        </w:tabs>
        <w:numPr>
          <w:ilvl w:val="0"/>
          <w:numId w:val="82"/>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8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2"/>
        </w:numPr>
        <w:rPr>
          <w:rFonts w:ascii="Arial" w:cs="Arial" w:eastAsia="Arial" w:hAnsi="Arial"/>
          <w:sz w:val="18"/>
          <w:szCs w:val="18"/>
          <w:color w:val="auto"/>
        </w:rPr>
      </w:pPr>
      <w:r>
        <w:rPr>
          <w:rFonts w:ascii="Arial" w:cs="Arial" w:eastAsia="Arial" w:hAnsi="Arial"/>
          <w:sz w:val="20"/>
          <w:szCs w:val="20"/>
          <w:color w:val="auto"/>
        </w:rPr>
        <w:t>[***]:</w:t>
      </w:r>
    </w:p>
    <w:p>
      <w:pPr>
        <w:jc w:val="both"/>
        <w:ind w:left="1452" w:right="7259"/>
        <w:spacing w:after="0" w:line="244" w:lineRule="auto"/>
        <w:rPr>
          <w:rFonts w:ascii="Arial" w:cs="Arial" w:eastAsia="Arial" w:hAnsi="Arial"/>
          <w:sz w:val="18"/>
          <w:szCs w:val="18"/>
          <w:color w:val="auto"/>
        </w:rPr>
      </w:pPr>
      <w:r>
        <w:rPr>
          <w:rFonts w:ascii="Arial" w:cs="Arial" w:eastAsia="Arial" w:hAnsi="Arial"/>
          <w:sz w:val="20"/>
          <w:szCs w:val="20"/>
          <w:color w:val="auto"/>
        </w:rPr>
        <w:t>o [***] o [***]</w:t>
      </w:r>
    </w:p>
    <w:p>
      <w:pPr>
        <w:spacing w:after="0" w:line="205" w:lineRule="exact"/>
        <w:rPr>
          <w:sz w:val="20"/>
          <w:szCs w:val="20"/>
          <w:color w:val="auto"/>
        </w:rPr>
      </w:pPr>
    </w:p>
    <w:p>
      <w:pPr>
        <w:ind w:left="372"/>
        <w:spacing w:after="0"/>
        <w:tabs>
          <w:tab w:leader="none" w:pos="1191" w:val="left"/>
        </w:tabs>
        <w:rPr>
          <w:sz w:val="20"/>
          <w:szCs w:val="20"/>
          <w:color w:val="auto"/>
        </w:rPr>
      </w:pPr>
      <w:r>
        <w:rPr>
          <w:rFonts w:ascii="Arial" w:cs="Arial" w:eastAsia="Arial" w:hAnsi="Arial"/>
          <w:sz w:val="20"/>
          <w:szCs w:val="20"/>
          <w:color w:val="auto"/>
        </w:rPr>
        <w:t>2.2.2.1</w:t>
        <w:tab/>
        <w:t>[***]</w:t>
      </w:r>
    </w:p>
    <w:p>
      <w:pPr>
        <w:spacing w:after="0" w:line="223" w:lineRule="exact"/>
        <w:rPr>
          <w:sz w:val="20"/>
          <w:szCs w:val="20"/>
          <w:color w:val="auto"/>
        </w:rPr>
      </w:pPr>
    </w:p>
    <w:p>
      <w:pPr>
        <w:ind w:left="123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123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532" w:hanging="317"/>
        <w:spacing w:after="0"/>
        <w:tabs>
          <w:tab w:leader="none" w:pos="1532" w:val="left"/>
        </w:tabs>
        <w:numPr>
          <w:ilvl w:val="0"/>
          <w:numId w:val="83"/>
        </w:numPr>
        <w:rPr>
          <w:rFonts w:ascii="Arial" w:cs="Arial" w:eastAsia="Arial" w:hAnsi="Arial"/>
          <w:sz w:val="18"/>
          <w:szCs w:val="18"/>
          <w:color w:val="auto"/>
        </w:rPr>
      </w:pPr>
      <w:r>
        <w:rPr>
          <w:rFonts w:ascii="Arial" w:cs="Arial" w:eastAsia="Arial" w:hAnsi="Arial"/>
          <w:sz w:val="20"/>
          <w:szCs w:val="20"/>
          <w:color w:val="auto"/>
        </w:rPr>
        <w:t>[***]</w:t>
      </w:r>
    </w:p>
    <w:p>
      <w:pPr>
        <w:ind w:left="1532" w:hanging="317"/>
        <w:spacing w:after="0"/>
        <w:tabs>
          <w:tab w:leader="none" w:pos="1532" w:val="left"/>
        </w:tabs>
        <w:numPr>
          <w:ilvl w:val="0"/>
          <w:numId w:val="83"/>
        </w:numPr>
        <w:rPr>
          <w:rFonts w:ascii="Arial" w:cs="Arial" w:eastAsia="Arial" w:hAnsi="Arial"/>
          <w:sz w:val="18"/>
          <w:szCs w:val="18"/>
          <w:color w:val="auto"/>
        </w:rPr>
      </w:pPr>
      <w:r>
        <w:rPr>
          <w:rFonts w:ascii="Arial" w:cs="Arial" w:eastAsia="Arial" w:hAnsi="Arial"/>
          <w:sz w:val="20"/>
          <w:szCs w:val="20"/>
          <w:color w:val="auto"/>
        </w:rPr>
        <w:t>[***].</w:t>
      </w:r>
    </w:p>
    <w:p>
      <w:pPr>
        <w:ind w:left="1532" w:hanging="317"/>
        <w:spacing w:after="0"/>
        <w:tabs>
          <w:tab w:leader="none" w:pos="1532" w:val="left"/>
        </w:tabs>
        <w:numPr>
          <w:ilvl w:val="0"/>
          <w:numId w:val="83"/>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592" w:hanging="377"/>
        <w:spacing w:after="0"/>
        <w:tabs>
          <w:tab w:leader="none" w:pos="1592" w:val="left"/>
        </w:tabs>
        <w:numPr>
          <w:ilvl w:val="0"/>
          <w:numId w:val="84"/>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592" w:hanging="377"/>
        <w:spacing w:after="0"/>
        <w:tabs>
          <w:tab w:leader="none" w:pos="1592" w:val="left"/>
        </w:tabs>
        <w:numPr>
          <w:ilvl w:val="0"/>
          <w:numId w:val="84"/>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2.2.3</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86"/>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86"/>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2.2.4</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7"/>
        </w:numPr>
        <w:rPr>
          <w:rFonts w:ascii="Arial" w:cs="Arial" w:eastAsia="Arial" w:hAnsi="Arial"/>
          <w:sz w:val="18"/>
          <w:szCs w:val="18"/>
          <w:color w:val="auto"/>
        </w:rPr>
      </w:pPr>
      <w:r>
        <w:rPr>
          <w:rFonts w:ascii="Arial" w:cs="Arial" w:eastAsia="Arial" w:hAnsi="Arial"/>
          <w:sz w:val="20"/>
          <w:szCs w:val="20"/>
          <w:color w:val="auto"/>
        </w:rPr>
        <w:t>[***]</w:t>
      </w:r>
    </w:p>
    <w:p>
      <w:pPr>
        <w:ind w:left="812"/>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ind w:left="812"/>
        <w:spacing w:after="0"/>
        <w:rPr>
          <w:sz w:val="20"/>
          <w:szCs w:val="20"/>
          <w:color w:val="auto"/>
        </w:rPr>
      </w:pPr>
      <w:r>
        <w:rPr>
          <w:rFonts w:ascii="Arial" w:cs="Arial" w:eastAsia="Arial" w:hAnsi="Arial"/>
          <w:sz w:val="20"/>
          <w:szCs w:val="20"/>
          <w:b w:val="1"/>
          <w:bCs w:val="1"/>
          <w:color w:val="auto"/>
        </w:rPr>
        <w:t>Task Output: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20</w:t>
      </w:r>
    </w:p>
    <w:p>
      <w:pPr>
        <w:spacing w:after="0" w:line="16" w:lineRule="exact"/>
        <w:rPr>
          <w:sz w:val="20"/>
          <w:szCs w:val="20"/>
          <w:color w:val="auto"/>
        </w:rPr>
      </w:pPr>
    </w:p>
    <w:p>
      <w:pPr>
        <w:ind w:left="-8" w:right="2959" w:firstLine="8"/>
        <w:spacing w:after="0" w:line="244" w:lineRule="auto"/>
        <w:tabs>
          <w:tab w:leader="none" w:pos="47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59" w:name="page60"/>
    <w:bookmarkEnd w:id="59"/>
    <w:p>
      <w:pPr>
        <w:ind w:left="1452" w:hanging="318"/>
        <w:spacing w:after="0"/>
        <w:tabs>
          <w:tab w:leader="none" w:pos="1452" w:val="left"/>
        </w:tabs>
        <w:numPr>
          <w:ilvl w:val="0"/>
          <w:numId w:val="8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89"/>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89"/>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2.2.5</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ind w:left="1472" w:hanging="328"/>
        <w:spacing w:after="0"/>
        <w:tabs>
          <w:tab w:leader="none" w:pos="1472" w:val="left"/>
        </w:tabs>
        <w:numPr>
          <w:ilvl w:val="0"/>
          <w:numId w:val="9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91"/>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91"/>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1"/>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21</w:t>
      </w:r>
    </w:p>
    <w:p>
      <w:pPr>
        <w:spacing w:after="0" w:line="16" w:lineRule="exact"/>
        <w:rPr>
          <w:sz w:val="20"/>
          <w:szCs w:val="20"/>
          <w:color w:val="auto"/>
        </w:rPr>
      </w:pPr>
    </w:p>
    <w:p>
      <w:pPr>
        <w:ind w:left="-8" w:right="2959" w:firstLine="8"/>
        <w:spacing w:after="0" w:line="244" w:lineRule="auto"/>
        <w:tabs>
          <w:tab w:leader="none" w:pos="470"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339" w:right="1440" w:bottom="1440" w:gutter="0" w:footer="0" w:header="0"/>
        </w:sectPr>
      </w:pPr>
    </w:p>
    <w:bookmarkStart w:id="60" w:name="page61"/>
    <w:bookmarkEnd w:id="60"/>
    <w:p>
      <w:pPr>
        <w:ind w:left="172"/>
        <w:spacing w:after="0"/>
        <w:tabs>
          <w:tab w:leader="none" w:pos="791" w:val="left"/>
        </w:tabs>
        <w:rPr>
          <w:sz w:val="20"/>
          <w:szCs w:val="20"/>
          <w:color w:val="auto"/>
        </w:rPr>
      </w:pPr>
      <w:r>
        <w:rPr>
          <w:rFonts w:ascii="Arial" w:cs="Arial" w:eastAsia="Arial" w:hAnsi="Arial"/>
          <w:sz w:val="20"/>
          <w:szCs w:val="20"/>
          <w:b w:val="1"/>
          <w:bCs w:val="1"/>
          <w:color w:val="auto"/>
        </w:rPr>
        <w:t>2.2.6</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2"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4" w:lineRule="exact"/>
        <w:rPr>
          <w:sz w:val="20"/>
          <w:szCs w:val="20"/>
          <w:color w:val="auto"/>
        </w:rPr>
      </w:pP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spacing w:after="0" w:line="8" w:lineRule="exact"/>
        <w:rPr>
          <w:rFonts w:ascii="Arial" w:cs="Arial" w:eastAsia="Arial" w:hAnsi="Arial"/>
          <w:sz w:val="18"/>
          <w:szCs w:val="18"/>
          <w:color w:val="auto"/>
        </w:rPr>
      </w:pP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3"/>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94"/>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94"/>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6"/>
          <w:szCs w:val="16"/>
          <w:b w:val="1"/>
          <w:bCs w:val="1"/>
          <w:color w:val="auto"/>
        </w:rPr>
        <w:t>Reserved</w:t>
      </w:r>
    </w:p>
    <w:p>
      <w:pPr>
        <w:spacing w:after="0" w:line="216"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452" w:hanging="318"/>
        <w:spacing w:after="0"/>
        <w:tabs>
          <w:tab w:leader="none" w:pos="1452" w:val="left"/>
        </w:tabs>
        <w:numPr>
          <w:ilvl w:val="0"/>
          <w:numId w:val="95"/>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95"/>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5"/>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12" w:hanging="345"/>
        <w:spacing w:after="0"/>
        <w:tabs>
          <w:tab w:leader="none" w:pos="1412" w:val="left"/>
        </w:tabs>
        <w:numPr>
          <w:ilvl w:val="0"/>
          <w:numId w:val="96"/>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12" w:hanging="345"/>
        <w:spacing w:after="0"/>
        <w:tabs>
          <w:tab w:leader="none" w:pos="1412" w:val="left"/>
        </w:tabs>
        <w:numPr>
          <w:ilvl w:val="0"/>
          <w:numId w:val="96"/>
        </w:numPr>
        <w:rPr>
          <w:rFonts w:ascii="Arial" w:cs="Arial" w:eastAsia="Arial" w:hAnsi="Arial"/>
          <w:sz w:val="18"/>
          <w:szCs w:val="18"/>
          <w:color w:val="auto"/>
        </w:rPr>
      </w:pPr>
      <w:r>
        <w:rPr>
          <w:rFonts w:ascii="Arial" w:cs="Arial" w:eastAsia="Arial" w:hAnsi="Arial"/>
          <w:sz w:val="20"/>
          <w:szCs w:val="20"/>
          <w:color w:val="auto"/>
        </w:rPr>
        <w:t>[***]</w:t>
      </w:r>
    </w:p>
    <w:p>
      <w:pPr>
        <w:spacing w:after="0" w:line="315" w:lineRule="exact"/>
        <w:rPr>
          <w:sz w:val="20"/>
          <w:szCs w:val="20"/>
          <w:color w:val="auto"/>
        </w:rPr>
      </w:pPr>
    </w:p>
    <w:p>
      <w:pPr>
        <w:ind w:left="172"/>
        <w:spacing w:after="0"/>
        <w:tabs>
          <w:tab w:leader="none" w:pos="791"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ind w:left="412"/>
        <w:spacing w:after="0"/>
        <w:tabs>
          <w:tab w:leader="none" w:pos="1031" w:val="left"/>
        </w:tabs>
        <w:rPr>
          <w:sz w:val="20"/>
          <w:szCs w:val="20"/>
          <w:color w:val="auto"/>
        </w:rPr>
      </w:pPr>
      <w:r>
        <w:rPr>
          <w:rFonts w:ascii="Arial" w:cs="Arial" w:eastAsia="Arial" w:hAnsi="Arial"/>
          <w:sz w:val="20"/>
          <w:szCs w:val="20"/>
          <w:b w:val="1"/>
          <w:bCs w:val="1"/>
          <w:color w:val="auto"/>
        </w:rPr>
        <w:t>2.3.1</w:t>
      </w:r>
      <w:r>
        <w:rPr>
          <w:sz w:val="20"/>
          <w:szCs w:val="20"/>
          <w:color w:val="auto"/>
        </w:rPr>
        <w:tab/>
      </w:r>
      <w:r>
        <w:rPr>
          <w:rFonts w:ascii="Arial" w:cs="Arial" w:eastAsia="Arial" w:hAnsi="Arial"/>
          <w:sz w:val="16"/>
          <w:szCs w:val="16"/>
          <w:b w:val="1"/>
          <w:bCs w:val="1"/>
          <w:color w:val="auto"/>
        </w:rPr>
        <w:t>Reserve</w:t>
      </w:r>
    </w:p>
    <w:p>
      <w:pPr>
        <w:spacing w:after="0" w:line="216" w:lineRule="exact"/>
        <w:rPr>
          <w:sz w:val="20"/>
          <w:szCs w:val="20"/>
          <w:color w:val="auto"/>
        </w:rPr>
      </w:pPr>
    </w:p>
    <w:p>
      <w:pPr>
        <w:ind w:left="412"/>
        <w:spacing w:after="0"/>
        <w:tabs>
          <w:tab w:leader="none" w:pos="1031" w:val="left"/>
        </w:tabs>
        <w:rPr>
          <w:sz w:val="20"/>
          <w:szCs w:val="20"/>
          <w:color w:val="auto"/>
        </w:rPr>
      </w:pPr>
      <w:r>
        <w:rPr>
          <w:rFonts w:ascii="Arial" w:cs="Arial" w:eastAsia="Arial" w:hAnsi="Arial"/>
          <w:sz w:val="20"/>
          <w:szCs w:val="20"/>
          <w:b w:val="1"/>
          <w:bCs w:val="1"/>
          <w:color w:val="auto"/>
        </w:rPr>
        <w:t>2.3.2</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452" w:hanging="318"/>
        <w:spacing w:after="0"/>
        <w:tabs>
          <w:tab w:leader="none" w:pos="1452" w:val="left"/>
        </w:tabs>
        <w:numPr>
          <w:ilvl w:val="0"/>
          <w:numId w:val="97"/>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97"/>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22</w:t>
      </w:r>
    </w:p>
    <w:p>
      <w:pPr>
        <w:spacing w:after="0" w:line="16" w:lineRule="exact"/>
        <w:rPr>
          <w:sz w:val="20"/>
          <w:szCs w:val="20"/>
          <w:color w:val="auto"/>
        </w:rPr>
      </w:pPr>
    </w:p>
    <w:p>
      <w:pPr>
        <w:ind w:left="-8" w:right="2959" w:firstLine="8"/>
        <w:spacing w:after="0" w:line="244" w:lineRule="auto"/>
        <w:tabs>
          <w:tab w:leader="none" w:pos="47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27" w:right="1440" w:bottom="1440" w:gutter="0" w:footer="0" w:header="0"/>
        </w:sectPr>
      </w:pPr>
    </w:p>
    <w:bookmarkStart w:id="61" w:name="page62"/>
    <w:bookmarkEnd w:id="61"/>
    <w:p>
      <w:pPr>
        <w:ind w:left="1452" w:hanging="318"/>
        <w:spacing w:after="0"/>
        <w:tabs>
          <w:tab w:leader="none" w:pos="1452" w:val="left"/>
        </w:tabs>
        <w:numPr>
          <w:ilvl w:val="0"/>
          <w:numId w:val="9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99"/>
        </w:numPr>
        <w:rPr>
          <w:rFonts w:ascii="Arial" w:cs="Arial" w:eastAsia="Arial" w:hAnsi="Arial"/>
          <w:sz w:val="18"/>
          <w:szCs w:val="18"/>
          <w:color w:val="auto"/>
        </w:rPr>
      </w:pPr>
      <w:r>
        <w:rPr>
          <w:rFonts w:ascii="Arial" w:cs="Arial" w:eastAsia="Arial" w:hAnsi="Arial"/>
          <w:sz w:val="20"/>
          <w:szCs w:val="20"/>
          <w:color w:val="auto"/>
        </w:rPr>
        <w:t>[***]</w:t>
      </w:r>
    </w:p>
    <w:p>
      <w:pPr>
        <w:spacing w:after="0" w:line="4" w:lineRule="exact"/>
        <w:rPr>
          <w:rFonts w:ascii="Arial" w:cs="Arial" w:eastAsia="Arial" w:hAnsi="Arial"/>
          <w:sz w:val="18"/>
          <w:szCs w:val="18"/>
          <w:color w:val="auto"/>
        </w:rPr>
      </w:pPr>
    </w:p>
    <w:p>
      <w:pPr>
        <w:jc w:val="both"/>
        <w:ind w:left="1452" w:right="7139"/>
        <w:spacing w:after="0" w:line="242" w:lineRule="auto"/>
        <w:rPr>
          <w:rFonts w:ascii="Arial" w:cs="Arial" w:eastAsia="Arial" w:hAnsi="Arial"/>
          <w:sz w:val="18"/>
          <w:szCs w:val="18"/>
          <w:color w:val="auto"/>
        </w:rPr>
      </w:pPr>
      <w:r>
        <w:rPr>
          <w:rFonts w:ascii="Arial" w:cs="Arial" w:eastAsia="Arial" w:hAnsi="Arial"/>
          <w:sz w:val="20"/>
          <w:szCs w:val="20"/>
          <w:color w:val="auto"/>
        </w:rPr>
        <w:t>o [***]. o [***]. o [***]. o [***]. o [***]. o [***]).</w:t>
      </w:r>
    </w:p>
    <w:p>
      <w:pPr>
        <w:spacing w:after="0" w:line="67"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94"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452" w:hanging="318"/>
        <w:spacing w:after="0"/>
        <w:tabs>
          <w:tab w:leader="none" w:pos="1452" w:val="left"/>
        </w:tabs>
        <w:numPr>
          <w:ilvl w:val="0"/>
          <w:numId w:val="10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452" w:hanging="318"/>
        <w:spacing w:after="0"/>
        <w:tabs>
          <w:tab w:leader="none" w:pos="1452" w:val="left"/>
        </w:tabs>
        <w:numPr>
          <w:ilvl w:val="0"/>
          <w:numId w:val="100"/>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0"/>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412"/>
        <w:spacing w:after="0"/>
        <w:tabs>
          <w:tab w:leader="none" w:pos="1031" w:val="left"/>
        </w:tabs>
        <w:rPr>
          <w:sz w:val="20"/>
          <w:szCs w:val="20"/>
          <w:color w:val="auto"/>
        </w:rPr>
      </w:pPr>
      <w:r>
        <w:rPr>
          <w:rFonts w:ascii="Arial" w:cs="Arial" w:eastAsia="Arial" w:hAnsi="Arial"/>
          <w:sz w:val="20"/>
          <w:szCs w:val="20"/>
          <w:b w:val="1"/>
          <w:bCs w:val="1"/>
          <w:color w:val="auto"/>
        </w:rPr>
        <w:t>2.3.3</w:t>
        <w:tab/>
        <w:t>[***]</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452" w:hanging="318"/>
        <w:spacing w:after="0"/>
        <w:tabs>
          <w:tab w:leader="none" w:pos="145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23</w:t>
      </w:r>
    </w:p>
    <w:p>
      <w:pPr>
        <w:spacing w:after="0" w:line="16" w:lineRule="exact"/>
        <w:rPr>
          <w:sz w:val="20"/>
          <w:szCs w:val="20"/>
          <w:color w:val="auto"/>
        </w:rPr>
      </w:pPr>
    </w:p>
    <w:p>
      <w:pPr>
        <w:ind w:left="-8" w:right="2959" w:firstLine="8"/>
        <w:spacing w:after="0" w:line="244" w:lineRule="auto"/>
        <w:tabs>
          <w:tab w:leader="none" w:pos="47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62" w:name="page63"/>
    <w:bookmarkEnd w:id="62"/>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3"/>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52" w:hanging="318"/>
        <w:spacing w:after="0"/>
        <w:tabs>
          <w:tab w:leader="none" w:pos="1452" w:val="left"/>
        </w:tabs>
        <w:numPr>
          <w:ilvl w:val="0"/>
          <w:numId w:val="104"/>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452" w:hanging="318"/>
        <w:spacing w:after="0"/>
        <w:tabs>
          <w:tab w:leader="none" w:pos="1452" w:val="left"/>
        </w:tabs>
        <w:numPr>
          <w:ilvl w:val="0"/>
          <w:numId w:val="104"/>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04"/>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292"/>
        <w:spacing w:after="0"/>
        <w:rPr>
          <w:sz w:val="20"/>
          <w:szCs w:val="20"/>
          <w:color w:val="auto"/>
        </w:rPr>
      </w:pPr>
      <w:r>
        <w:rPr>
          <w:rFonts w:ascii="Arial" w:cs="Arial" w:eastAsia="Arial" w:hAnsi="Arial"/>
          <w:sz w:val="20"/>
          <w:szCs w:val="20"/>
          <w:b w:val="1"/>
          <w:bCs w:val="1"/>
          <w:color w:val="auto"/>
        </w:rPr>
        <w:t>3.1 [***]</w:t>
      </w:r>
    </w:p>
    <w:p>
      <w:pPr>
        <w:spacing w:after="0" w:line="22" w:lineRule="exact"/>
        <w:rPr>
          <w:sz w:val="20"/>
          <w:szCs w:val="20"/>
          <w:color w:val="auto"/>
        </w:rPr>
      </w:pPr>
    </w:p>
    <w:p>
      <w:pPr>
        <w:ind w:left="53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53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5"/>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112" w:hanging="288"/>
        <w:spacing w:after="0"/>
        <w:tabs>
          <w:tab w:leader="none" w:pos="11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112" w:hanging="288"/>
        <w:spacing w:after="0"/>
        <w:tabs>
          <w:tab w:leader="none" w:pos="11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0"/>
          <w:numId w:val="106"/>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292"/>
        <w:spacing w:after="0"/>
        <w:rPr>
          <w:sz w:val="20"/>
          <w:szCs w:val="20"/>
          <w:color w:val="auto"/>
        </w:rPr>
      </w:pPr>
      <w:r>
        <w:rPr>
          <w:rFonts w:ascii="Arial" w:cs="Arial" w:eastAsia="Arial" w:hAnsi="Arial"/>
          <w:sz w:val="20"/>
          <w:szCs w:val="20"/>
          <w:b w:val="1"/>
          <w:bCs w:val="1"/>
          <w:color w:val="auto"/>
        </w:rPr>
        <w:t>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24</w:t>
      </w:r>
    </w:p>
    <w:p>
      <w:pPr>
        <w:spacing w:after="0" w:line="16" w:lineRule="exact"/>
        <w:rPr>
          <w:sz w:val="20"/>
          <w:szCs w:val="20"/>
          <w:color w:val="auto"/>
        </w:rPr>
      </w:pPr>
    </w:p>
    <w:p>
      <w:pPr>
        <w:ind w:left="-8" w:right="2959" w:firstLine="8"/>
        <w:spacing w:after="0" w:line="244" w:lineRule="auto"/>
        <w:tabs>
          <w:tab w:leader="none" w:pos="47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63" w:name="page64"/>
    <w:bookmarkEnd w:id="63"/>
    <w:p>
      <w:pPr>
        <w:ind w:left="532"/>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2" w:lineRule="exact"/>
        <w:rPr>
          <w:sz w:val="20"/>
          <w:szCs w:val="20"/>
          <w:color w:val="auto"/>
        </w:rPr>
      </w:pPr>
    </w:p>
    <w:p>
      <w:pPr>
        <w:ind w:left="81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207" w:lineRule="exact"/>
        <w:rPr>
          <w:sz w:val="20"/>
          <w:szCs w:val="20"/>
          <w:color w:val="auto"/>
        </w:rPr>
      </w:pPr>
    </w:p>
    <w:p>
      <w:pPr>
        <w:ind w:left="532"/>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 w:lineRule="exact"/>
        <w:rPr>
          <w:sz w:val="20"/>
          <w:szCs w:val="20"/>
          <w:color w:val="auto"/>
        </w:rPr>
      </w:pP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p>
    <w:p>
      <w:pPr>
        <w:ind w:left="1052" w:hanging="242"/>
        <w:spacing w:after="0"/>
        <w:tabs>
          <w:tab w:leader="none" w:pos="1052" w:val="left"/>
        </w:tabs>
        <w:numPr>
          <w:ilvl w:val="0"/>
          <w:numId w:val="108"/>
        </w:numPr>
        <w:rPr>
          <w:rFonts w:ascii="Arial" w:cs="Arial" w:eastAsia="Arial" w:hAnsi="Arial"/>
          <w:sz w:val="18"/>
          <w:szCs w:val="18"/>
          <w:color w:val="auto"/>
        </w:rPr>
      </w:pPr>
      <w:r>
        <w:rPr>
          <w:rFonts w:ascii="Arial" w:cs="Arial" w:eastAsia="Arial" w:hAnsi="Arial"/>
          <w:sz w:val="20"/>
          <w:szCs w:val="20"/>
          <w:i w:val="1"/>
          <w:iCs w:val="1"/>
          <w:color w:val="auto"/>
        </w:rPr>
        <w:t xml:space="preserve">* </w:t>
      </w:r>
      <w:r>
        <w:rPr>
          <w:rFonts w:ascii="Arial" w:cs="Arial" w:eastAsia="Arial" w:hAnsi="Arial"/>
          <w:sz w:val="20"/>
          <w:szCs w:val="20"/>
          <w:color w:val="auto"/>
        </w:rPr>
        <w:t>[***]:</w:t>
      </w:r>
    </w:p>
    <w:p>
      <w:pPr>
        <w:ind w:left="1452" w:hanging="318"/>
        <w:spacing w:after="0"/>
        <w:tabs>
          <w:tab w:leader="none" w:pos="1452" w:val="left"/>
        </w:tabs>
        <w:numPr>
          <w:ilvl w:val="2"/>
          <w:numId w:val="109"/>
        </w:numPr>
        <w:rPr>
          <w:rFonts w:ascii="Arial" w:cs="Arial" w:eastAsia="Arial" w:hAnsi="Arial"/>
          <w:sz w:val="20"/>
          <w:szCs w:val="20"/>
          <w:color w:val="auto"/>
        </w:rPr>
      </w:pPr>
      <w:r>
        <w:rPr>
          <w:rFonts w:ascii="Arial" w:cs="Arial" w:eastAsia="Arial" w:hAnsi="Arial"/>
          <w:sz w:val="20"/>
          <w:szCs w:val="20"/>
          <w:color w:val="auto"/>
        </w:rPr>
        <w:t>[***]</w:t>
      </w:r>
    </w:p>
    <w:p>
      <w:pPr>
        <w:ind w:left="1452" w:hanging="318"/>
        <w:spacing w:after="0"/>
        <w:tabs>
          <w:tab w:leader="none" w:pos="1452" w:val="left"/>
        </w:tabs>
        <w:numPr>
          <w:ilvl w:val="2"/>
          <w:numId w:val="109"/>
        </w:numPr>
        <w:rPr>
          <w:rFonts w:ascii="Arial" w:cs="Arial" w:eastAsia="Arial" w:hAnsi="Arial"/>
          <w:sz w:val="20"/>
          <w:szCs w:val="20"/>
          <w:color w:val="auto"/>
        </w:rPr>
      </w:pPr>
      <w:r>
        <w:rPr>
          <w:rFonts w:ascii="Arial" w:cs="Arial" w:eastAsia="Arial" w:hAnsi="Arial"/>
          <w:sz w:val="20"/>
          <w:szCs w:val="20"/>
          <w:color w:val="auto"/>
        </w:rPr>
        <w:t>[***].</w:t>
      </w:r>
    </w:p>
    <w:p>
      <w:pPr>
        <w:ind w:left="532"/>
        <w:spacing w:after="0"/>
        <w:rPr>
          <w:rFonts w:ascii="Arial" w:cs="Arial" w:eastAsia="Arial" w:hAnsi="Arial"/>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ind w:left="532"/>
        <w:spacing w:after="0"/>
        <w:rPr>
          <w:rFonts w:ascii="Arial" w:cs="Arial" w:eastAsia="Arial" w:hAnsi="Arial"/>
          <w:sz w:val="20"/>
          <w:szCs w:val="20"/>
          <w:color w:val="auto"/>
        </w:rPr>
      </w:pPr>
      <w:r>
        <w:rPr>
          <w:rFonts w:ascii="Arial" w:cs="Arial" w:eastAsia="Arial" w:hAnsi="Arial"/>
          <w:sz w:val="20"/>
          <w:szCs w:val="20"/>
          <w:b w:val="1"/>
          <w:bCs w:val="1"/>
          <w:color w:val="auto"/>
        </w:rPr>
        <w:t>Task Output:</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 [***]</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w:t>
      </w:r>
    </w:p>
    <w:p>
      <w:pPr>
        <w:ind w:left="1132" w:hanging="322"/>
        <w:spacing w:after="0"/>
        <w:tabs>
          <w:tab w:leader="none" w:pos="1132" w:val="left"/>
        </w:tabs>
        <w:numPr>
          <w:ilvl w:val="0"/>
          <w:numId w:val="109"/>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w:t>
      </w:r>
    </w:p>
    <w:p>
      <w:pPr>
        <w:ind w:left="1112" w:hanging="288"/>
        <w:spacing w:after="0"/>
        <w:tabs>
          <w:tab w:leader="none" w:pos="1112" w:val="left"/>
        </w:tabs>
        <w:numPr>
          <w:ilvl w:val="1"/>
          <w:numId w:val="109"/>
        </w:numPr>
        <w:rPr>
          <w:rFonts w:ascii="Arial" w:cs="Arial" w:eastAsia="Arial" w:hAnsi="Arial"/>
          <w:sz w:val="18"/>
          <w:szCs w:val="18"/>
          <w:color w:val="auto"/>
        </w:rPr>
      </w:pPr>
      <w:r>
        <w:rPr>
          <w:rFonts w:ascii="Arial" w:cs="Arial" w:eastAsia="Arial" w:hAnsi="Arial"/>
          <w:sz w:val="20"/>
          <w:szCs w:val="20"/>
          <w:color w:val="auto"/>
        </w:rPr>
        <w:t>[***]*</w:t>
      </w:r>
    </w:p>
    <w:p>
      <w:pPr>
        <w:spacing w:after="0" w:line="207" w:lineRule="exact"/>
        <w:rPr>
          <w:sz w:val="20"/>
          <w:szCs w:val="20"/>
          <w:color w:val="auto"/>
        </w:rPr>
      </w:pPr>
    </w:p>
    <w:p>
      <w:pPr>
        <w:ind w:left="492" w:hanging="330"/>
        <w:spacing w:after="0"/>
        <w:tabs>
          <w:tab w:leader="none" w:pos="492"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25</w:t>
      </w:r>
    </w:p>
    <w:p>
      <w:pPr>
        <w:spacing w:after="0" w:line="16" w:lineRule="exact"/>
        <w:rPr>
          <w:sz w:val="20"/>
          <w:szCs w:val="20"/>
          <w:color w:val="auto"/>
        </w:rPr>
      </w:pPr>
    </w:p>
    <w:p>
      <w:pPr>
        <w:ind w:left="-8" w:right="2959" w:firstLine="8"/>
        <w:spacing w:after="0" w:line="244" w:lineRule="auto"/>
        <w:tabs>
          <w:tab w:leader="none" w:pos="47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64" w:name="page65"/>
    <w:bookmarkEnd w:id="64"/>
    <w:p>
      <w:pPr>
        <w:ind w:left="492" w:hanging="330"/>
        <w:spacing w:after="0"/>
        <w:tabs>
          <w:tab w:leader="none" w:pos="49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29" w:lineRule="exact"/>
        <w:rPr>
          <w:sz w:val="20"/>
          <w:szCs w:val="20"/>
          <w:color w:val="auto"/>
        </w:rPr>
      </w:pPr>
    </w:p>
    <w:p>
      <w:pPr>
        <w:ind w:left="812" w:right="7620" w:hanging="650"/>
        <w:spacing w:after="0" w:line="264" w:lineRule="auto"/>
        <w:tabs>
          <w:tab w:leader="none" w:pos="478"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w:t>
      </w:r>
      <w:r>
        <w:rPr>
          <w:rFonts w:ascii="Arial" w:cs="Arial" w:eastAsia="Arial" w:hAnsi="Arial"/>
          <w:sz w:val="19"/>
          <w:szCs w:val="19"/>
          <w:color w:val="auto"/>
        </w:rPr>
        <w:t>: [***].</w:t>
      </w:r>
      <w:r>
        <w:rPr>
          <w:rFonts w:ascii="Arial" w:cs="Arial" w:eastAsia="Arial" w:hAnsi="Arial"/>
          <w:sz w:val="19"/>
          <w:szCs w:val="19"/>
          <w:b w:val="1"/>
          <w:bCs w:val="1"/>
          <w:color w:val="auto"/>
        </w:rPr>
        <w:t xml:space="preserve"> Approach</w:t>
      </w:r>
      <w:r>
        <w:rPr>
          <w:rFonts w:ascii="Arial" w:cs="Arial" w:eastAsia="Arial" w:hAnsi="Arial"/>
          <w:sz w:val="19"/>
          <w:szCs w:val="19"/>
          <w:color w:val="auto"/>
        </w:rPr>
        <w:t>: [***]:</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t>
      </w:r>
    </w:p>
    <w:p>
      <w:pPr>
        <w:ind w:left="812"/>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07" w:lineRule="exact"/>
        <w:rPr>
          <w:sz w:val="20"/>
          <w:szCs w:val="20"/>
          <w:color w:val="auto"/>
        </w:rPr>
      </w:pPr>
    </w:p>
    <w:p>
      <w:pPr>
        <w:ind w:left="812"/>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452" w:hanging="318"/>
        <w:spacing w:after="0"/>
        <w:tabs>
          <w:tab w:leader="none" w:pos="145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0"/>
          <w:numId w:val="114"/>
        </w:numPr>
        <w:rPr>
          <w:rFonts w:ascii="Arial" w:cs="Arial" w:eastAsia="Arial" w:hAnsi="Arial"/>
          <w:sz w:val="18"/>
          <w:szCs w:val="18"/>
          <w:color w:val="auto"/>
        </w:rPr>
      </w:pPr>
      <w:r>
        <w:rPr>
          <w:rFonts w:ascii="Arial" w:cs="Arial" w:eastAsia="Arial" w:hAnsi="Arial"/>
          <w:sz w:val="20"/>
          <w:szCs w:val="20"/>
          <w:color w:val="auto"/>
        </w:rPr>
        <w:t>[***]</w:t>
      </w:r>
    </w:p>
    <w:p>
      <w:pPr>
        <w:spacing w:after="0" w:line="213" w:lineRule="exact"/>
        <w:rPr>
          <w:sz w:val="20"/>
          <w:szCs w:val="20"/>
          <w:color w:val="auto"/>
        </w:rPr>
      </w:pPr>
    </w:p>
    <w:p>
      <w:pPr>
        <w:ind w:left="172"/>
        <w:spacing w:after="0" w:line="260" w:lineRule="auto"/>
        <w:rPr>
          <w:sz w:val="20"/>
          <w:szCs w:val="20"/>
          <w:color w:val="auto"/>
        </w:rPr>
      </w:pPr>
      <w:r>
        <w:rPr>
          <w:rFonts w:ascii="Arial" w:cs="Arial" w:eastAsia="Arial" w:hAnsi="Arial"/>
          <w:sz w:val="20"/>
          <w:szCs w:val="20"/>
          <w:color w:val="auto"/>
        </w:rPr>
        <w:t>As used in this Attachment C, “Technical Data Package” shall have the same meaning as provided in Attachment A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26</w:t>
      </w:r>
    </w:p>
    <w:p>
      <w:pPr>
        <w:spacing w:after="0" w:line="16" w:lineRule="exact"/>
        <w:rPr>
          <w:sz w:val="20"/>
          <w:szCs w:val="20"/>
          <w:color w:val="auto"/>
        </w:rPr>
      </w:pPr>
    </w:p>
    <w:p>
      <w:pPr>
        <w:ind w:left="-8" w:right="3360" w:firstLine="8"/>
        <w:spacing w:after="0" w:line="244" w:lineRule="auto"/>
        <w:tabs>
          <w:tab w:leader="none" w:pos="47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414" w:right="1039" w:bottom="1440" w:gutter="0" w:footer="0" w:header="0"/>
        </w:sectPr>
      </w:pPr>
    </w:p>
    <w:bookmarkStart w:id="65" w:name="page66"/>
    <w:bookmarkEnd w:id="65"/>
    <w:p>
      <w:pPr>
        <w:jc w:val="center"/>
        <w:ind w:right="-11"/>
        <w:spacing w:after="0"/>
        <w:rPr>
          <w:sz w:val="20"/>
          <w:szCs w:val="20"/>
          <w:color w:val="auto"/>
        </w:rPr>
      </w:pPr>
      <w:r>
        <w:rPr>
          <w:rFonts w:ascii="Arial" w:cs="Arial" w:eastAsia="Arial" w:hAnsi="Arial"/>
          <w:sz w:val="20"/>
          <w:szCs w:val="20"/>
          <w:b w:val="1"/>
          <w:bCs w:val="1"/>
          <w:color w:val="auto"/>
        </w:rPr>
        <w:t>ATTACHMENT E</w:t>
      </w: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u w:val="single" w:color="auto"/>
          <w:color w:val="auto"/>
        </w:rPr>
        <w:t>FLIGHT TEST</w:t>
      </w: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(This Attachment E is revised in its entirety by the Amendment No.12 to the DDA)</w:t>
      </w:r>
    </w:p>
    <w:p>
      <w:pPr>
        <w:spacing w:after="0" w:line="229" w:lineRule="exact"/>
        <w:rPr>
          <w:sz w:val="20"/>
          <w:szCs w:val="20"/>
          <w:color w:val="auto"/>
        </w:rPr>
      </w:pPr>
    </w:p>
    <w:p>
      <w:pPr>
        <w:ind w:left="212"/>
        <w:spacing w:after="0"/>
        <w:tabs>
          <w:tab w:leader="none" w:pos="511"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Purpose</w:t>
      </w:r>
    </w:p>
    <w:p>
      <w:pPr>
        <w:spacing w:after="0" w:line="22" w:lineRule="exact"/>
        <w:rPr>
          <w:sz w:val="20"/>
          <w:szCs w:val="20"/>
          <w:color w:val="auto"/>
        </w:rPr>
      </w:pPr>
    </w:p>
    <w:p>
      <w:pPr>
        <w:jc w:val="both"/>
        <w:ind w:left="172"/>
        <w:spacing w:after="0" w:line="241" w:lineRule="auto"/>
        <w:rPr>
          <w:sz w:val="20"/>
          <w:szCs w:val="20"/>
          <w:color w:val="auto"/>
        </w:rPr>
      </w:pPr>
      <w:r>
        <w:rPr>
          <w:rFonts w:ascii="Arial" w:cs="Arial" w:eastAsia="Arial" w:hAnsi="Arial"/>
          <w:sz w:val="20"/>
          <w:szCs w:val="20"/>
          <w:color w:val="auto"/>
        </w:rPr>
        <w:t>AV will perform a flight test plan which will optimize data collection efficiency during the Flight Tests. A build-up approach to the flight test campaign will be conducted which efficiently demonstrates aircraft handling and performance at low altitude prior to transitioning to high altitude. Ref. PDM AV 55266-1019.</w:t>
      </w:r>
    </w:p>
    <w:p>
      <w:pPr>
        <w:spacing w:after="0" w:line="196" w:lineRule="exact"/>
        <w:rPr>
          <w:sz w:val="20"/>
          <w:szCs w:val="20"/>
          <w:color w:val="auto"/>
        </w:rPr>
      </w:pPr>
    </w:p>
    <w:p>
      <w:pPr>
        <w:jc w:val="both"/>
        <w:ind w:left="172"/>
        <w:spacing w:after="0" w:line="246" w:lineRule="auto"/>
        <w:rPr>
          <w:sz w:val="20"/>
          <w:szCs w:val="20"/>
          <w:color w:val="auto"/>
        </w:rPr>
      </w:pPr>
      <w:r>
        <w:rPr>
          <w:rFonts w:ascii="Arial" w:cs="Arial" w:eastAsia="Arial" w:hAnsi="Arial"/>
          <w:sz w:val="20"/>
          <w:szCs w:val="20"/>
          <w:color w:val="auto"/>
        </w:rPr>
        <w:t>Data will be collected to verify that the final aircraft configuration meets the requirements defined for FAA basis of certification as detailed in PDM AV55266-1020-FAA Standards Development and Coordination. The details of the flight test program pertain to the prototype version of the Hawk30 Prototype with the goal of demonstrating [***] flight endurance.</w:t>
      </w:r>
    </w:p>
    <w:p>
      <w:pPr>
        <w:spacing w:after="0" w:line="205" w:lineRule="exact"/>
        <w:rPr>
          <w:sz w:val="20"/>
          <w:szCs w:val="20"/>
          <w:color w:val="auto"/>
        </w:rPr>
      </w:pPr>
    </w:p>
    <w:p>
      <w:pPr>
        <w:jc w:val="both"/>
        <w:ind w:left="172" w:right="20"/>
        <w:spacing w:after="0" w:line="250" w:lineRule="auto"/>
        <w:rPr>
          <w:sz w:val="20"/>
          <w:szCs w:val="20"/>
          <w:color w:val="auto"/>
        </w:rPr>
      </w:pPr>
      <w:r>
        <w:rPr>
          <w:rFonts w:ascii="Arial" w:cs="Arial" w:eastAsia="Arial" w:hAnsi="Arial"/>
          <w:sz w:val="20"/>
          <w:szCs w:val="20"/>
          <w:color w:val="auto"/>
        </w:rPr>
        <w:t>Prior to the beginning of the initial Flight Test, the AV team will accomplish exhaustive build-up testing in venues such as environmental qualification laboratories, the HAP System Integration Laboratory, and HAP flight deck and flight test control room simulation environments.</w:t>
      </w:r>
    </w:p>
    <w:p>
      <w:pPr>
        <w:spacing w:after="0" w:line="199" w:lineRule="exact"/>
        <w:rPr>
          <w:sz w:val="20"/>
          <w:szCs w:val="20"/>
          <w:color w:val="auto"/>
        </w:rPr>
      </w:pPr>
    </w:p>
    <w:p>
      <w:pPr>
        <w:jc w:val="both"/>
        <w:ind w:left="172"/>
        <w:spacing w:after="0" w:line="260" w:lineRule="auto"/>
        <w:rPr>
          <w:sz w:val="20"/>
          <w:szCs w:val="20"/>
          <w:color w:val="auto"/>
        </w:rPr>
      </w:pPr>
      <w:r>
        <w:rPr>
          <w:rFonts w:ascii="Arial" w:cs="Arial" w:eastAsia="Arial" w:hAnsi="Arial"/>
          <w:sz w:val="20"/>
          <w:szCs w:val="20"/>
          <w:color w:val="auto"/>
        </w:rPr>
        <w:t>The AV team will support finding a suitable location and work with the payload team to integrate payload operations in the flight test plan.</w:t>
      </w:r>
    </w:p>
    <w:p>
      <w:pPr>
        <w:spacing w:after="0" w:line="184" w:lineRule="exact"/>
        <w:rPr>
          <w:sz w:val="20"/>
          <w:szCs w:val="20"/>
          <w:color w:val="auto"/>
        </w:rPr>
      </w:pPr>
    </w:p>
    <w:p>
      <w:pPr>
        <w:ind w:left="212"/>
        <w:spacing w:after="0"/>
        <w:tabs>
          <w:tab w:leader="none" w:pos="511"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5"/>
          <w:szCs w:val="15"/>
          <w:b w:val="1"/>
          <w:bCs w:val="1"/>
          <w:color w:val="auto"/>
        </w:rPr>
        <w:t>Process</w:t>
      </w:r>
    </w:p>
    <w:p>
      <w:pPr>
        <w:spacing w:after="0" w:line="22" w:lineRule="exact"/>
        <w:rPr>
          <w:sz w:val="20"/>
          <w:szCs w:val="20"/>
          <w:color w:val="auto"/>
        </w:rPr>
      </w:pPr>
    </w:p>
    <w:p>
      <w:pPr>
        <w:jc w:val="both"/>
        <w:ind w:left="172"/>
        <w:spacing w:after="0" w:line="244" w:lineRule="auto"/>
        <w:rPr>
          <w:sz w:val="20"/>
          <w:szCs w:val="20"/>
          <w:color w:val="auto"/>
        </w:rPr>
      </w:pPr>
      <w:r>
        <w:rPr>
          <w:rFonts w:ascii="Arial" w:cs="Arial" w:eastAsia="Arial" w:hAnsi="Arial"/>
          <w:sz w:val="20"/>
          <w:szCs w:val="20"/>
          <w:color w:val="auto"/>
        </w:rPr>
        <w:t>The Ground Test and Flight Test Plan listed in PDM AV 55266-1019 list the following test elements to be successfully completed for the Hawk30 Prototype flight test program.</w:t>
      </w:r>
    </w:p>
    <w:p>
      <w:pPr>
        <w:spacing w:after="0" w:line="205" w:lineRule="exact"/>
        <w:rPr>
          <w:sz w:val="20"/>
          <w:szCs w:val="20"/>
          <w:color w:val="auto"/>
        </w:rPr>
      </w:pPr>
    </w:p>
    <w:p>
      <w:pPr>
        <w:ind w:left="812" w:hanging="326"/>
        <w:spacing w:after="0"/>
        <w:tabs>
          <w:tab w:leader="none" w:pos="812" w:val="left"/>
        </w:tabs>
        <w:numPr>
          <w:ilvl w:val="0"/>
          <w:numId w:val="116"/>
        </w:numPr>
        <w:rPr>
          <w:rFonts w:ascii="Arial" w:cs="Arial" w:eastAsia="Arial" w:hAnsi="Arial"/>
          <w:sz w:val="18"/>
          <w:szCs w:val="18"/>
          <w:color w:val="auto"/>
        </w:rPr>
      </w:pPr>
      <w:r>
        <w:rPr>
          <w:rFonts w:ascii="Arial" w:cs="Arial" w:eastAsia="Arial" w:hAnsi="Arial"/>
          <w:sz w:val="20"/>
          <w:szCs w:val="20"/>
          <w:color w:val="auto"/>
        </w:rPr>
        <w:t>Ground test campaign:</w:t>
      </w:r>
    </w:p>
    <w:p>
      <w:pPr>
        <w:spacing w:after="0" w:line="15" w:lineRule="exact"/>
        <w:rPr>
          <w:sz w:val="20"/>
          <w:szCs w:val="20"/>
          <w:color w:val="auto"/>
        </w:rPr>
      </w:pP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Aircraft functional tests with motor runs</w:t>
      </w: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Ground handling</w:t>
      </w: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Airfield operations</w:t>
      </w:r>
    </w:p>
    <w:p>
      <w:pPr>
        <w:ind w:left="812" w:hanging="326"/>
        <w:spacing w:after="0"/>
        <w:tabs>
          <w:tab w:leader="none" w:pos="812" w:val="left"/>
        </w:tabs>
        <w:numPr>
          <w:ilvl w:val="0"/>
          <w:numId w:val="117"/>
        </w:numPr>
        <w:rPr>
          <w:rFonts w:ascii="Arial" w:cs="Arial" w:eastAsia="Arial" w:hAnsi="Arial"/>
          <w:sz w:val="18"/>
          <w:szCs w:val="18"/>
          <w:color w:val="auto"/>
        </w:rPr>
      </w:pPr>
      <w:r>
        <w:rPr>
          <w:rFonts w:ascii="Arial" w:cs="Arial" w:eastAsia="Arial" w:hAnsi="Arial"/>
          <w:sz w:val="20"/>
          <w:szCs w:val="20"/>
          <w:color w:val="auto"/>
        </w:rPr>
        <w:t>Low altitude flight test campaign (with Flight Test Instrumentation System)</w:t>
      </w:r>
    </w:p>
    <w:p>
      <w:pPr>
        <w:spacing w:after="0" w:line="4" w:lineRule="exact"/>
        <w:rPr>
          <w:rFonts w:ascii="Arial" w:cs="Arial" w:eastAsia="Arial" w:hAnsi="Arial"/>
          <w:sz w:val="18"/>
          <w:szCs w:val="18"/>
          <w:color w:val="auto"/>
        </w:rPr>
      </w:pPr>
    </w:p>
    <w:p>
      <w:pPr>
        <w:ind w:left="1452" w:right="140" w:hanging="318"/>
        <w:spacing w:after="0" w:line="244" w:lineRule="auto"/>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 an airfield in SA, New Mexico and NASA Armstrong Flight Research Center, Edwards, California [***]</w:t>
      </w: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This phase consists of notionally [***] on [***] and [***] on [***]</w:t>
      </w: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Flight Test events are planned to be executed at the rate of [***]</w:t>
      </w:r>
    </w:p>
    <w:p>
      <w:pPr>
        <w:ind w:left="1452" w:hanging="318"/>
        <w:spacing w:after="0"/>
        <w:tabs>
          <w:tab w:leader="none" w:pos="145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Test objectives include:</w:t>
      </w:r>
    </w:p>
    <w:p>
      <w:pPr>
        <w:ind w:left="2112" w:hanging="330"/>
        <w:spacing w:after="0"/>
        <w:tabs>
          <w:tab w:leader="none" w:pos="2112" w:val="left"/>
        </w:tabs>
        <w:numPr>
          <w:ilvl w:val="2"/>
          <w:numId w:val="117"/>
        </w:numPr>
        <w:rPr>
          <w:rFonts w:ascii="Arial" w:cs="Arial" w:eastAsia="Arial" w:hAnsi="Arial"/>
          <w:sz w:val="18"/>
          <w:szCs w:val="18"/>
          <w:color w:val="auto"/>
        </w:rPr>
      </w:pPr>
      <w:r>
        <w:rPr>
          <w:rFonts w:ascii="Arial" w:cs="Arial" w:eastAsia="Arial" w:hAnsi="Arial"/>
          <w:sz w:val="20"/>
          <w:szCs w:val="20"/>
          <w:color w:val="auto"/>
        </w:rPr>
        <w:t>Basic controllability and manoeuvrability data</w:t>
      </w:r>
    </w:p>
    <w:p>
      <w:pPr>
        <w:ind w:left="2112" w:hanging="330"/>
        <w:spacing w:after="0"/>
        <w:tabs>
          <w:tab w:leader="none" w:pos="2112" w:val="left"/>
        </w:tabs>
        <w:numPr>
          <w:ilvl w:val="2"/>
          <w:numId w:val="117"/>
        </w:numPr>
        <w:rPr>
          <w:rFonts w:ascii="Arial" w:cs="Arial" w:eastAsia="Arial" w:hAnsi="Arial"/>
          <w:sz w:val="18"/>
          <w:szCs w:val="18"/>
          <w:color w:val="auto"/>
        </w:rPr>
      </w:pPr>
      <w:r>
        <w:rPr>
          <w:rFonts w:ascii="Arial" w:cs="Arial" w:eastAsia="Arial" w:hAnsi="Arial"/>
          <w:sz w:val="20"/>
          <w:szCs w:val="20"/>
          <w:color w:val="auto"/>
        </w:rPr>
        <w:t>Subsystem performance (power, thermal, efficiency, etc.)</w:t>
      </w:r>
    </w:p>
    <w:p>
      <w:pPr>
        <w:ind w:left="2112" w:hanging="330"/>
        <w:spacing w:after="0"/>
        <w:tabs>
          <w:tab w:leader="none" w:pos="2112" w:val="left"/>
        </w:tabs>
        <w:numPr>
          <w:ilvl w:val="2"/>
          <w:numId w:val="117"/>
        </w:numPr>
        <w:rPr>
          <w:rFonts w:ascii="Arial" w:cs="Arial" w:eastAsia="Arial" w:hAnsi="Arial"/>
          <w:sz w:val="18"/>
          <w:szCs w:val="18"/>
          <w:color w:val="auto"/>
        </w:rPr>
      </w:pPr>
      <w:r>
        <w:rPr>
          <w:rFonts w:ascii="Arial" w:cs="Arial" w:eastAsia="Arial" w:hAnsi="Arial"/>
          <w:sz w:val="20"/>
          <w:szCs w:val="20"/>
          <w:color w:val="auto"/>
        </w:rPr>
        <w:t>Flight data for correlation of analysis and design tools</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3"/>
          <w:numId w:val="117"/>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27</w:t>
      </w:r>
    </w:p>
    <w:p>
      <w:pPr>
        <w:spacing w:after="0" w:line="16" w:lineRule="exact"/>
        <w:rPr>
          <w:sz w:val="20"/>
          <w:szCs w:val="20"/>
          <w:color w:val="auto"/>
        </w:rPr>
      </w:pPr>
    </w:p>
    <w:p>
      <w:pPr>
        <w:ind w:left="-8" w:right="3400" w:firstLine="8"/>
        <w:spacing w:after="0" w:line="244" w:lineRule="auto"/>
        <w:tabs>
          <w:tab w:leader="none" w:pos="47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414" w:right="999" w:bottom="1440" w:gutter="0" w:footer="0" w:header="0"/>
        </w:sectPr>
      </w:pPr>
    </w:p>
    <w:bookmarkStart w:id="66" w:name="page67"/>
    <w:bookmarkEnd w:id="66"/>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ind w:left="1132" w:right="1919" w:hanging="646"/>
        <w:spacing w:after="0" w:line="239" w:lineRule="auto"/>
        <w:tabs>
          <w:tab w:leader="none" w:pos="808" w:val="left"/>
        </w:tabs>
        <w:numPr>
          <w:ilvl w:val="0"/>
          <w:numId w:val="119"/>
        </w:numPr>
        <w:rPr>
          <w:rFonts w:ascii="Arial" w:cs="Arial" w:eastAsia="Arial" w:hAnsi="Arial"/>
          <w:sz w:val="18"/>
          <w:szCs w:val="18"/>
          <w:color w:val="auto"/>
        </w:rPr>
      </w:pPr>
      <w:r>
        <w:rPr>
          <w:rFonts w:ascii="Arial" w:cs="Arial" w:eastAsia="Arial" w:hAnsi="Arial"/>
          <w:sz w:val="20"/>
          <w:szCs w:val="20"/>
          <w:color w:val="auto"/>
        </w:rPr>
        <w:t>High altitude and endurance test campaign (with Flight Test Instrumentation System) o [***] an airfield in SA, New Mexico</w:t>
      </w:r>
    </w:p>
    <w:p>
      <w:pPr>
        <w:jc w:val="both"/>
        <w:ind w:left="1132" w:right="7579"/>
        <w:spacing w:after="0" w:line="239" w:lineRule="auto"/>
        <w:rPr>
          <w:rFonts w:ascii="Arial" w:cs="Arial" w:eastAsia="Arial" w:hAnsi="Arial"/>
          <w:sz w:val="18"/>
          <w:szCs w:val="18"/>
          <w:color w:val="auto"/>
        </w:rPr>
      </w:pPr>
      <w:r>
        <w:rPr>
          <w:rFonts w:ascii="Arial" w:cs="Arial" w:eastAsia="Arial" w:hAnsi="Arial"/>
          <w:sz w:val="20"/>
          <w:szCs w:val="20"/>
          <w:color w:val="auto"/>
        </w:rPr>
        <w:t>o [***] o [***] o [***] o [***]</w:t>
      </w:r>
    </w:p>
    <w:p>
      <w:pPr>
        <w:spacing w:after="0" w:line="1" w:lineRule="exact"/>
        <w:rPr>
          <w:rFonts w:ascii="Arial" w:cs="Arial" w:eastAsia="Arial" w:hAnsi="Arial"/>
          <w:sz w:val="18"/>
          <w:szCs w:val="18"/>
          <w:color w:val="auto"/>
        </w:rPr>
      </w:pPr>
    </w:p>
    <w:p>
      <w:pPr>
        <w:ind w:left="1132"/>
        <w:spacing w:after="0"/>
        <w:rPr>
          <w:rFonts w:ascii="Arial" w:cs="Arial" w:eastAsia="Arial" w:hAnsi="Arial"/>
          <w:sz w:val="18"/>
          <w:szCs w:val="18"/>
          <w:color w:val="auto"/>
        </w:rPr>
      </w:pPr>
      <w:r>
        <w:rPr>
          <w:rFonts w:ascii="Arial" w:cs="Arial" w:eastAsia="Arial" w:hAnsi="Arial"/>
          <w:sz w:val="20"/>
          <w:szCs w:val="20"/>
          <w:color w:val="auto"/>
        </w:rPr>
        <w:t>o  Test objectives:</w:t>
      </w:r>
    </w:p>
    <w:p>
      <w:pPr>
        <w:ind w:left="2112" w:hanging="330"/>
        <w:spacing w:after="0"/>
        <w:tabs>
          <w:tab w:leader="none" w:pos="211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1"/>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2"/>
          <w:numId w:val="119"/>
        </w:numPr>
        <w:rPr>
          <w:rFonts w:ascii="Arial" w:cs="Arial" w:eastAsia="Arial" w:hAnsi="Arial"/>
          <w:sz w:val="18"/>
          <w:szCs w:val="18"/>
          <w:color w:val="auto"/>
        </w:rPr>
      </w:pPr>
      <w:r>
        <w:rPr>
          <w:rFonts w:ascii="Arial" w:cs="Arial" w:eastAsia="Arial" w:hAnsi="Arial"/>
          <w:sz w:val="20"/>
          <w:szCs w:val="20"/>
          <w:color w:val="auto"/>
        </w:rPr>
        <w:t>[***]</w:t>
      </w:r>
    </w:p>
    <w:p>
      <w:pPr>
        <w:ind w:left="3412" w:hanging="334"/>
        <w:spacing w:after="0"/>
        <w:tabs>
          <w:tab w:leader="none" w:pos="341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t>
      </w:r>
    </w:p>
    <w:p>
      <w:pPr>
        <w:ind w:left="3412" w:hanging="334"/>
        <w:spacing w:after="0"/>
        <w:tabs>
          <w:tab w:leader="none" w:pos="341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t>
      </w:r>
    </w:p>
    <w:p>
      <w:pPr>
        <w:ind w:left="3412" w:hanging="334"/>
        <w:spacing w:after="0"/>
        <w:tabs>
          <w:tab w:leader="none" w:pos="341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t>
      </w:r>
    </w:p>
    <w:p>
      <w:pPr>
        <w:ind w:left="3412" w:hanging="334"/>
        <w:spacing w:after="0"/>
        <w:tabs>
          <w:tab w:leader="none" w:pos="341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t>
      </w:r>
    </w:p>
    <w:p>
      <w:pPr>
        <w:ind w:left="3412" w:hanging="334"/>
        <w:spacing w:after="0"/>
        <w:tabs>
          <w:tab w:leader="none" w:pos="3412" w:val="left"/>
        </w:tabs>
        <w:numPr>
          <w:ilvl w:val="2"/>
          <w:numId w:val="120"/>
        </w:numPr>
        <w:rPr>
          <w:rFonts w:ascii="Arial" w:cs="Arial" w:eastAsia="Arial" w:hAnsi="Arial"/>
          <w:sz w:val="20"/>
          <w:szCs w:val="20"/>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0"/>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0"/>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0"/>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112" w:hanging="330"/>
        <w:spacing w:after="0"/>
        <w:tabs>
          <w:tab w:leader="none" w:pos="2112" w:val="left"/>
        </w:tabs>
        <w:numPr>
          <w:ilvl w:val="0"/>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ind w:left="2752" w:hanging="322"/>
        <w:spacing w:after="0"/>
        <w:tabs>
          <w:tab w:leader="none" w:pos="2752" w:val="left"/>
        </w:tabs>
        <w:numPr>
          <w:ilvl w:val="1"/>
          <w:numId w:val="12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28</w:t>
      </w:r>
    </w:p>
    <w:p>
      <w:pPr>
        <w:spacing w:after="0" w:line="16" w:lineRule="exact"/>
        <w:rPr>
          <w:sz w:val="20"/>
          <w:szCs w:val="20"/>
          <w:color w:val="auto"/>
        </w:rPr>
      </w:pPr>
    </w:p>
    <w:p>
      <w:pPr>
        <w:ind w:left="-8" w:right="2959" w:firstLine="8"/>
        <w:spacing w:after="0" w:line="244" w:lineRule="auto"/>
        <w:tabs>
          <w:tab w:leader="none" w:pos="47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67" w:name="page68"/>
    <w:bookmarkEnd w:id="67"/>
    <w:p>
      <w:pPr>
        <w:ind w:left="2760" w:hanging="322"/>
        <w:spacing w:after="0"/>
        <w:tabs>
          <w:tab w:leader="none" w:pos="2760" w:val="left"/>
        </w:tabs>
        <w:numPr>
          <w:ilvl w:val="0"/>
          <w:numId w:val="122"/>
        </w:numPr>
        <w:rPr>
          <w:rFonts w:ascii="Arial" w:cs="Arial" w:eastAsia="Arial" w:hAnsi="Arial"/>
          <w:sz w:val="18"/>
          <w:szCs w:val="18"/>
          <w:color w:val="auto"/>
        </w:rPr>
      </w:pPr>
      <w:r>
        <w:rPr>
          <w:rFonts w:ascii="Arial" w:cs="Arial" w:eastAsia="Arial" w:hAnsi="Arial"/>
          <w:sz w:val="20"/>
          <w:szCs w:val="20"/>
          <w:color w:val="auto"/>
        </w:rPr>
        <w:t>[***]</w:t>
      </w:r>
    </w:p>
    <w:p>
      <w:pPr>
        <w:spacing w:after="0" w:line="15" w:lineRule="exact"/>
        <w:rPr>
          <w:sz w:val="20"/>
          <w:szCs w:val="20"/>
          <w:color w:val="auto"/>
        </w:rPr>
      </w:pPr>
    </w:p>
    <w:p>
      <w:pPr>
        <w:ind w:left="3420" w:hanging="334"/>
        <w:spacing w:after="0"/>
        <w:tabs>
          <w:tab w:leader="none" w:pos="3420" w:val="left"/>
        </w:tabs>
        <w:numPr>
          <w:ilvl w:val="2"/>
          <w:numId w:val="123"/>
        </w:numPr>
        <w:rPr>
          <w:rFonts w:ascii="Arial" w:cs="Arial" w:eastAsia="Arial" w:hAnsi="Arial"/>
          <w:sz w:val="20"/>
          <w:szCs w:val="20"/>
          <w:color w:val="auto"/>
        </w:rPr>
      </w:pPr>
      <w:r>
        <w:rPr>
          <w:rFonts w:ascii="Arial" w:cs="Arial" w:eastAsia="Arial" w:hAnsi="Arial"/>
          <w:sz w:val="20"/>
          <w:szCs w:val="20"/>
          <w:color w:val="auto"/>
        </w:rPr>
        <w:t>[***]</w:t>
      </w:r>
    </w:p>
    <w:p>
      <w:pPr>
        <w:ind w:left="3420" w:hanging="334"/>
        <w:spacing w:after="0"/>
        <w:tabs>
          <w:tab w:leader="none" w:pos="3420" w:val="left"/>
        </w:tabs>
        <w:numPr>
          <w:ilvl w:val="2"/>
          <w:numId w:val="123"/>
        </w:numPr>
        <w:rPr>
          <w:rFonts w:ascii="Arial" w:cs="Arial" w:eastAsia="Arial" w:hAnsi="Arial"/>
          <w:sz w:val="20"/>
          <w:szCs w:val="20"/>
          <w:color w:val="auto"/>
        </w:rPr>
      </w:pPr>
      <w:r>
        <w:rPr>
          <w:rFonts w:ascii="Arial" w:cs="Arial" w:eastAsia="Arial" w:hAnsi="Arial"/>
          <w:sz w:val="20"/>
          <w:szCs w:val="20"/>
          <w:color w:val="auto"/>
        </w:rPr>
        <w:t>[***]</w:t>
      </w:r>
    </w:p>
    <w:p>
      <w:pPr>
        <w:ind w:left="3420" w:hanging="334"/>
        <w:spacing w:after="0"/>
        <w:tabs>
          <w:tab w:leader="none" w:pos="3420" w:val="left"/>
        </w:tabs>
        <w:numPr>
          <w:ilvl w:val="2"/>
          <w:numId w:val="123"/>
        </w:numPr>
        <w:rPr>
          <w:rFonts w:ascii="Arial" w:cs="Arial" w:eastAsia="Arial" w:hAnsi="Arial"/>
          <w:sz w:val="20"/>
          <w:szCs w:val="20"/>
          <w:color w:val="auto"/>
        </w:rPr>
      </w:pPr>
      <w:r>
        <w:rPr>
          <w:rFonts w:ascii="Arial" w:cs="Arial" w:eastAsia="Arial" w:hAnsi="Arial"/>
          <w:sz w:val="20"/>
          <w:szCs w:val="20"/>
          <w:color w:val="auto"/>
        </w:rPr>
        <w:t>[***]</w:t>
      </w:r>
    </w:p>
    <w:p>
      <w:pPr>
        <w:ind w:left="2760" w:hanging="322"/>
        <w:spacing w:after="0"/>
        <w:tabs>
          <w:tab w:leader="none" w:pos="2760" w:val="left"/>
        </w:tabs>
        <w:numPr>
          <w:ilvl w:val="1"/>
          <w:numId w:val="123"/>
        </w:numPr>
        <w:rPr>
          <w:rFonts w:ascii="Arial" w:cs="Arial" w:eastAsia="Arial" w:hAnsi="Arial"/>
          <w:sz w:val="18"/>
          <w:szCs w:val="18"/>
          <w:color w:val="auto"/>
        </w:rPr>
      </w:pPr>
      <w:r>
        <w:rPr>
          <w:rFonts w:ascii="Arial" w:cs="Arial" w:eastAsia="Arial" w:hAnsi="Arial"/>
          <w:sz w:val="20"/>
          <w:szCs w:val="20"/>
          <w:color w:val="auto"/>
        </w:rPr>
        <w:t>[***]</w:t>
      </w:r>
    </w:p>
    <w:p>
      <w:pPr>
        <w:ind w:left="2760" w:hanging="322"/>
        <w:spacing w:after="0"/>
        <w:tabs>
          <w:tab w:leader="none" w:pos="2760" w:val="left"/>
        </w:tabs>
        <w:numPr>
          <w:ilvl w:val="1"/>
          <w:numId w:val="123"/>
        </w:numPr>
        <w:rPr>
          <w:rFonts w:ascii="Arial" w:cs="Arial" w:eastAsia="Arial" w:hAnsi="Arial"/>
          <w:sz w:val="18"/>
          <w:szCs w:val="18"/>
          <w:color w:val="auto"/>
        </w:rPr>
      </w:pPr>
      <w:r>
        <w:rPr>
          <w:rFonts w:ascii="Arial" w:cs="Arial" w:eastAsia="Arial" w:hAnsi="Arial"/>
          <w:sz w:val="20"/>
          <w:szCs w:val="20"/>
          <w:color w:val="auto"/>
        </w:rPr>
        <w:t>[***]</w:t>
      </w:r>
    </w:p>
    <w:p>
      <w:pPr>
        <w:ind w:left="820" w:hanging="326"/>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20"/>
          <w:szCs w:val="20"/>
          <w:color w:val="auto"/>
        </w:rPr>
        <w:t>Payload Test Campaign</w:t>
      </w:r>
    </w:p>
    <w:p>
      <w:pPr>
        <w:spacing w:after="0" w:line="4" w:lineRule="exact"/>
        <w:rPr>
          <w:sz w:val="20"/>
          <w:szCs w:val="20"/>
          <w:color w:val="auto"/>
        </w:rPr>
      </w:pP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spacing w:after="0" w:line="4" w:lineRule="exact"/>
        <w:rPr>
          <w:rFonts w:ascii="Arial" w:cs="Arial" w:eastAsia="Arial" w:hAnsi="Arial"/>
          <w:sz w:val="20"/>
          <w:szCs w:val="20"/>
          <w:color w:val="auto"/>
        </w:rPr>
      </w:pP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spacing w:after="0" w:line="13" w:lineRule="exact"/>
        <w:rPr>
          <w:rFonts w:ascii="Arial" w:cs="Arial" w:eastAsia="Arial" w:hAnsi="Arial"/>
          <w:sz w:val="20"/>
          <w:szCs w:val="20"/>
          <w:color w:val="auto"/>
        </w:rPr>
      </w:pP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left="1460" w:hanging="318"/>
        <w:spacing w:after="0"/>
        <w:tabs>
          <w:tab w:leader="none" w:pos="14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ind w:left="2120" w:hanging="330"/>
        <w:spacing w:after="0"/>
        <w:tabs>
          <w:tab w:leader="none" w:pos="2120" w:val="left"/>
        </w:tabs>
        <w:numPr>
          <w:ilvl w:val="1"/>
          <w:numId w:val="124"/>
        </w:numPr>
        <w:rPr>
          <w:rFonts w:ascii="Arial" w:cs="Arial" w:eastAsia="Arial" w:hAnsi="Arial"/>
          <w:sz w:val="18"/>
          <w:szCs w:val="18"/>
          <w:color w:val="auto"/>
        </w:rPr>
      </w:pPr>
      <w:r>
        <w:rPr>
          <w:rFonts w:ascii="Arial" w:cs="Arial" w:eastAsia="Arial" w:hAnsi="Arial"/>
          <w:sz w:val="20"/>
          <w:szCs w:val="20"/>
          <w:color w:val="auto"/>
        </w:rPr>
        <w:t>[***]</w:t>
      </w:r>
    </w:p>
    <w:p>
      <w:pPr>
        <w:spacing w:after="0" w:line="213" w:lineRule="exact"/>
        <w:rPr>
          <w:sz w:val="20"/>
          <w:szCs w:val="20"/>
          <w:color w:val="auto"/>
        </w:rPr>
      </w:pPr>
    </w:p>
    <w:p>
      <w:pPr>
        <w:ind w:left="180"/>
        <w:spacing w:after="0" w:line="260" w:lineRule="auto"/>
        <w:rPr>
          <w:sz w:val="20"/>
          <w:szCs w:val="20"/>
          <w:color w:val="auto"/>
        </w:rPr>
      </w:pPr>
      <w:r>
        <w:rPr>
          <w:rFonts w:ascii="Arial" w:cs="Arial" w:eastAsia="Arial" w:hAnsi="Arial"/>
          <w:sz w:val="20"/>
          <w:szCs w:val="20"/>
          <w:color w:val="auto"/>
        </w:rPr>
        <w:t>AV will coordinate with HAPSMobile and provide a test flight schedule for Payload test. HAPSMobile will have full responsibility to operate its Payload during the Payload test.</w:t>
      </w:r>
    </w:p>
    <w:p>
      <w:pPr>
        <w:spacing w:after="0" w:line="190" w:lineRule="exact"/>
        <w:rPr>
          <w:sz w:val="20"/>
          <w:szCs w:val="20"/>
          <w:color w:val="auto"/>
        </w:rPr>
      </w:pPr>
    </w:p>
    <w:p>
      <w:pPr>
        <w:ind w:left="180" w:right="20"/>
        <w:spacing w:after="0" w:line="260" w:lineRule="auto"/>
        <w:rPr>
          <w:sz w:val="20"/>
          <w:szCs w:val="20"/>
          <w:color w:val="auto"/>
        </w:rPr>
      </w:pPr>
      <w:r>
        <w:rPr>
          <w:rFonts w:ascii="Arial" w:cs="Arial" w:eastAsia="Arial" w:hAnsi="Arial"/>
          <w:sz w:val="20"/>
          <w:szCs w:val="20"/>
          <w:color w:val="auto"/>
        </w:rPr>
        <w:t>AV will conduct airport survey, selection and perform all maintenance on the Hawk30 Prototype Aircraft system during the Flight Test program.</w:t>
      </w:r>
    </w:p>
    <w:p>
      <w:pPr>
        <w:spacing w:after="0" w:line="184" w:lineRule="exact"/>
        <w:rPr>
          <w:sz w:val="20"/>
          <w:szCs w:val="20"/>
          <w:color w:val="auto"/>
        </w:rPr>
      </w:pPr>
    </w:p>
    <w:p>
      <w:pPr>
        <w:ind w:left="520" w:hanging="350"/>
        <w:spacing w:after="0"/>
        <w:tabs>
          <w:tab w:leader="none" w:pos="52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3.1 Key Achievement Requirement</w:t>
      </w:r>
    </w:p>
    <w:p>
      <w:pPr>
        <w:jc w:val="both"/>
        <w:ind w:left="180"/>
        <w:spacing w:after="0" w:line="241" w:lineRule="auto"/>
        <w:rPr>
          <w:sz w:val="20"/>
          <w:szCs w:val="20"/>
          <w:color w:val="auto"/>
        </w:rPr>
      </w:pPr>
      <w:r>
        <w:rPr>
          <w:rFonts w:ascii="Arial" w:cs="Arial" w:eastAsia="Arial" w:hAnsi="Arial"/>
          <w:sz w:val="20"/>
          <w:szCs w:val="20"/>
          <w:color w:val="auto"/>
        </w:rPr>
        <w:t>The following Table E-1 sets forth the key achievement requirement per each Flight Test campaign, and in case inconsistency occurring with other condition defined anywhere in the Agreement including Attachments, then the content defined in Table E-1 shall prevail.</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Table E-1 Flight Test campaign key achievement requirement</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Flight Test</w:t>
            </w:r>
          </w:p>
        </w:tc>
        <w:tc>
          <w:tcPr>
            <w:tcW w:w="17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Low Altitude</w:t>
            </w:r>
          </w:p>
        </w:tc>
        <w:tc>
          <w:tcPr>
            <w:tcW w:w="1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High Altitude</w:t>
            </w:r>
          </w:p>
        </w:tc>
        <w:tc>
          <w:tcPr>
            <w:tcW w:w="1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High Altitude</w:t>
            </w:r>
          </w:p>
        </w:tc>
        <w:tc>
          <w:tcPr>
            <w:tcW w:w="1740" w:type="dxa"/>
            <w:vAlign w:val="bottom"/>
            <w:tcBorders>
              <w:top w:val="single" w:sz="8" w:color="auto"/>
              <w:right w:val="single" w:sz="8" w:color="auto"/>
            </w:tcBorders>
          </w:tcPr>
          <w:p>
            <w:pPr>
              <w:jc w:val="right"/>
              <w:ind w:right="1021"/>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6"/>
                <w:szCs w:val="16"/>
                <w:b w:val="1"/>
                <w:bCs w:val="1"/>
                <w:color w:val="auto"/>
              </w:rPr>
              <w:t>*</w:t>
            </w:r>
          </w:p>
        </w:tc>
        <w:tc>
          <w:tcPr>
            <w:tcW w:w="17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Long Duration</w:t>
            </w:r>
          </w:p>
        </w:tc>
      </w:tr>
      <w:tr>
        <w:trPr>
          <w:trHeight w:val="203"/>
        </w:trPr>
        <w:tc>
          <w:tcPr>
            <w:tcW w:w="13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Campaign</w:t>
            </w: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Flight Test</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Flight Test</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Flight Test</w:t>
            </w: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Flight Demons-</w:t>
            </w:r>
          </w:p>
        </w:tc>
      </w:tr>
      <w:tr>
        <w:trPr>
          <w:trHeight w:val="213"/>
        </w:trPr>
        <w:tc>
          <w:tcPr>
            <w:tcW w:w="1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Type</w:t>
            </w:r>
          </w:p>
        </w:tc>
        <w:tc>
          <w:tcPr>
            <w:tcW w:w="17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High Touch</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Overnight *</w:t>
            </w: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tration *</w:t>
            </w:r>
          </w:p>
        </w:tc>
      </w:tr>
      <w:tr>
        <w:trPr>
          <w:trHeight w:val="247"/>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right"/>
              <w:ind w:right="1213"/>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right"/>
              <w:ind w:right="1212"/>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192"/>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right"/>
              <w:ind w:right="1212"/>
              <w:spacing w:after="0"/>
              <w:rPr>
                <w:sz w:val="20"/>
                <w:szCs w:val="20"/>
                <w:color w:val="auto"/>
              </w:rPr>
            </w:pPr>
            <w:r>
              <w:rPr>
                <w:rFonts w:ascii="Arial" w:cs="Arial" w:eastAsia="Arial" w:hAnsi="Arial"/>
                <w:sz w:val="20"/>
                <w:szCs w:val="20"/>
                <w:color w:val="auto"/>
              </w:rPr>
              <w:t>[***]</w:t>
            </w:r>
          </w:p>
        </w:tc>
      </w:tr>
      <w:tr>
        <w:trPr>
          <w:trHeight w:val="47"/>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44"/>
        </w:trPr>
        <w:tc>
          <w:tcPr>
            <w:tcW w:w="13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jc w:val="right"/>
              <w:ind w:right="1212"/>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jc w:val="right"/>
              <w:ind w:right="1192"/>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jc w:val="right"/>
              <w:ind w:right="120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right"/>
              <w:ind w:right="1212"/>
              <w:spacing w:after="0"/>
              <w:rPr>
                <w:sz w:val="20"/>
                <w:szCs w:val="20"/>
                <w:color w:val="auto"/>
              </w:rPr>
            </w:pPr>
            <w:r>
              <w:rPr>
                <w:rFonts w:ascii="Arial" w:cs="Arial" w:eastAsia="Arial" w:hAnsi="Arial"/>
                <w:sz w:val="20"/>
                <w:szCs w:val="20"/>
                <w:color w:val="auto"/>
              </w:rPr>
              <w:t>[***]</w:t>
            </w:r>
          </w:p>
        </w:tc>
      </w:tr>
      <w:tr>
        <w:trPr>
          <w:trHeight w:val="1194"/>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6" w:lineRule="exact"/>
        <w:rPr>
          <w:sz w:val="20"/>
          <w:szCs w:val="20"/>
          <w:color w:val="auto"/>
        </w:rPr>
      </w:pPr>
    </w:p>
    <w:p>
      <w:pPr>
        <w:ind w:right="3400" w:firstLine="8"/>
        <w:spacing w:after="0" w:line="244" w:lineRule="auto"/>
        <w:tabs>
          <w:tab w:leader="none" w:pos="47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06" w:right="99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264"/>
        </w:trPr>
        <w:tc>
          <w:tcPr>
            <w:tcW w:w="1320" w:type="dxa"/>
            <w:vAlign w:val="bottom"/>
            <w:tcBorders>
              <w:top w:val="single" w:sz="8" w:color="auto"/>
              <w:left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01"/>
        </w:trPr>
        <w:tc>
          <w:tcPr>
            <w:tcW w:w="1320" w:type="dxa"/>
            <w:vAlign w:val="bottom"/>
            <w:tcBorders>
              <w:left w:val="single" w:sz="8" w:color="auto"/>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r>
        <w:trPr>
          <w:trHeight w:val="244"/>
        </w:trPr>
        <w:tc>
          <w:tcPr>
            <w:tcW w:w="1320" w:type="dxa"/>
            <w:vAlign w:val="bottom"/>
            <w:tcBorders>
              <w:left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479"/>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44"/>
        </w:trPr>
        <w:tc>
          <w:tcPr>
            <w:tcW w:w="1320" w:type="dxa"/>
            <w:vAlign w:val="bottom"/>
            <w:tcBorders>
              <w:left w:val="single" w:sz="8" w:color="auto"/>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01"/>
        </w:trPr>
        <w:tc>
          <w:tcPr>
            <w:tcW w:w="1320" w:type="dxa"/>
            <w:vAlign w:val="bottom"/>
            <w:tcBorders>
              <w:left w:val="single" w:sz="8" w:color="auto"/>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74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r>
        <w:trPr>
          <w:trHeight w:val="186"/>
        </w:trPr>
        <w:tc>
          <w:tcPr>
            <w:tcW w:w="1320" w:type="dxa"/>
            <w:vAlign w:val="bottom"/>
            <w:tcBorders>
              <w:left w:val="single" w:sz="8" w:color="auto"/>
              <w:right w:val="single" w:sz="8" w:color="auto"/>
            </w:tcBorders>
          </w:tcPr>
          <w:p>
            <w:pPr>
              <w:jc w:val="right"/>
              <w:ind w:right="661"/>
              <w:spacing w:after="0" w:line="186" w:lineRule="exact"/>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3"/>
              </w:rPr>
              <w:t>Meet completion criteria</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Within planned flight</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Within planned flight</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Within planned flight</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Within planned flight</w:t>
            </w: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 defined in</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window, attempt flight</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window, attempt flight</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window, attempt flight</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window, attempt flight</w:t>
            </w: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Attachment H Project</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achieve flight</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achieve flight</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achieve flight</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achieve flight</w:t>
            </w: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Milestones</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session to maximize</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session to maximize</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session to maximize</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session to maximize</w:t>
            </w: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flight opportunity</w:t>
            </w: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flight opportunity, and</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flight opportunity</w:t>
            </w:r>
          </w:p>
        </w:tc>
        <w:tc>
          <w:tcPr>
            <w:tcW w:w="17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flight opportunity</w:t>
            </w:r>
          </w:p>
        </w:tc>
      </w:tr>
      <w:tr>
        <w:trPr>
          <w:trHeight w:val="202"/>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subject to the SoW</w:t>
            </w: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coverage by Strategic</w:t>
            </w: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03"/>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Performance</w:t>
            </w: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206"/>
        </w:trPr>
        <w:tc>
          <w:tcPr>
            <w:tcW w:w="132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Extension</w:t>
            </w:r>
          </w:p>
        </w:tc>
        <w:tc>
          <w:tcPr>
            <w:tcW w:w="174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r>
      <w:tr>
        <w:trPr>
          <w:trHeight w:val="411"/>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bl>
    <w:p>
      <w:pPr>
        <w:spacing w:after="0"/>
        <w:rPr>
          <w:sz w:val="20"/>
          <w:szCs w:val="20"/>
          <w:color w:val="auto"/>
        </w:rPr>
      </w:pPr>
      <w:r>
        <w:rPr>
          <w:rFonts w:ascii="Arial" w:cs="Arial" w:eastAsia="Arial" w:hAnsi="Arial"/>
          <w:sz w:val="20"/>
          <w:szCs w:val="20"/>
          <w:b w:val="1"/>
          <w:bCs w:val="1"/>
          <w:color w:val="auto"/>
        </w:rPr>
        <w:t>Note: * [***].</w:t>
      </w:r>
    </w:p>
    <w:p>
      <w:pPr>
        <w:spacing w:after="0" w:line="21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COVID-19 government restrictions starting in March 2020 could have an impact on the [***] (due to a potential shift later in the summer season and [***]) and Target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6" w:lineRule="exact"/>
        <w:rPr>
          <w:sz w:val="20"/>
          <w:szCs w:val="20"/>
          <w:color w:val="auto"/>
        </w:rPr>
      </w:pPr>
    </w:p>
    <w:p>
      <w:pPr>
        <w:ind w:right="3400" w:firstLine="8"/>
        <w:spacing w:after="0" w:line="244" w:lineRule="auto"/>
        <w:tabs>
          <w:tab w:leader="none" w:pos="47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9" w:right="999" w:bottom="1440" w:gutter="0" w:footer="0" w:header="0"/>
        </w:sectPr>
      </w:pPr>
    </w:p>
    <w:bookmarkStart w:id="69" w:name="page70"/>
    <w:bookmarkEnd w:id="69"/>
    <w:p>
      <w:pPr>
        <w:jc w:val="center"/>
        <w:ind w:right="-411"/>
        <w:spacing w:after="0"/>
        <w:rPr>
          <w:sz w:val="20"/>
          <w:szCs w:val="20"/>
          <w:color w:val="auto"/>
        </w:rPr>
      </w:pPr>
      <w:r>
        <w:rPr>
          <w:rFonts w:ascii="Arial" w:cs="Arial" w:eastAsia="Arial" w:hAnsi="Arial"/>
          <w:sz w:val="20"/>
          <w:szCs w:val="20"/>
          <w:b w:val="1"/>
          <w:bCs w:val="1"/>
          <w:color w:val="auto"/>
        </w:rPr>
        <w:t>ATTACHMENT E-1</w:t>
      </w:r>
    </w:p>
    <w:p>
      <w:pPr>
        <w:spacing w:after="0" w:line="94" w:lineRule="exact"/>
        <w:rPr>
          <w:sz w:val="20"/>
          <w:szCs w:val="20"/>
          <w:color w:val="auto"/>
        </w:rPr>
      </w:pPr>
    </w:p>
    <w:p>
      <w:pPr>
        <w:jc w:val="center"/>
        <w:ind w:right="-411"/>
        <w:spacing w:after="0"/>
        <w:rPr>
          <w:sz w:val="20"/>
          <w:szCs w:val="20"/>
          <w:color w:val="auto"/>
        </w:rPr>
      </w:pPr>
      <w:r>
        <w:rPr>
          <w:rFonts w:ascii="Arial" w:cs="Arial" w:eastAsia="Arial" w:hAnsi="Arial"/>
          <w:sz w:val="20"/>
          <w:szCs w:val="20"/>
          <w:b w:val="1"/>
          <w:bCs w:val="1"/>
          <w:color w:val="auto"/>
        </w:rPr>
        <w:t>Flight Test Site Requirement Description</w:t>
      </w:r>
    </w:p>
    <w:p>
      <w:pPr>
        <w:spacing w:after="0" w:line="316" w:lineRule="exact"/>
        <w:rPr>
          <w:sz w:val="20"/>
          <w:szCs w:val="20"/>
          <w:color w:val="auto"/>
        </w:rPr>
      </w:pPr>
    </w:p>
    <w:p>
      <w:pPr>
        <w:ind w:left="172"/>
        <w:spacing w:after="0" w:line="260" w:lineRule="auto"/>
        <w:rPr>
          <w:sz w:val="20"/>
          <w:szCs w:val="20"/>
          <w:color w:val="auto"/>
        </w:rPr>
      </w:pPr>
      <w:r>
        <w:rPr>
          <w:rFonts w:ascii="Arial" w:cs="Arial" w:eastAsia="Arial" w:hAnsi="Arial"/>
          <w:sz w:val="20"/>
          <w:szCs w:val="20"/>
          <w:color w:val="auto"/>
        </w:rPr>
        <w:t>Following facility, utility, service and related availability will be provided at SA, NM. Subcontractor names of AV are listed, but it is anticipated for the convenience of SA operation only.</w:t>
      </w:r>
    </w:p>
    <w:p>
      <w:pPr>
        <w:spacing w:after="0" w:line="49"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1. Product Purchasing</w:t>
      </w:r>
    </w:p>
    <w:p>
      <w:pPr>
        <w:spacing w:after="0" w:line="100" w:lineRule="exact"/>
        <w:rPr>
          <w:sz w:val="20"/>
          <w:szCs w:val="20"/>
          <w:color w:val="auto"/>
        </w:rPr>
      </w:pPr>
    </w:p>
    <w:p>
      <w:pPr>
        <w:ind w:left="172"/>
        <w:spacing w:after="0"/>
        <w:rPr>
          <w:sz w:val="20"/>
          <w:szCs w:val="20"/>
          <w:color w:val="auto"/>
        </w:rPr>
      </w:pPr>
      <w:r>
        <w:rPr>
          <w:rFonts w:ascii="Arial" w:cs="Arial" w:eastAsia="Arial" w:hAnsi="Arial"/>
          <w:sz w:val="20"/>
          <w:szCs w:val="20"/>
          <w:color w:val="auto"/>
        </w:rPr>
        <w:t>HAPSMobile will own following object procured from [***]:</w:t>
      </w:r>
    </w:p>
    <w:p>
      <w:pPr>
        <w:spacing w:after="0" w:line="81" w:lineRule="exact"/>
        <w:rPr>
          <w:sz w:val="20"/>
          <w:szCs w:val="20"/>
          <w:color w:val="auto"/>
        </w:rPr>
      </w:pPr>
    </w:p>
    <w:p>
      <w:pPr>
        <w:ind w:left="872" w:hanging="372"/>
        <w:spacing w:after="0"/>
        <w:tabs>
          <w:tab w:leader="none" w:pos="87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w:t>
      </w:r>
    </w:p>
    <w:p>
      <w:pPr>
        <w:spacing w:after="0" w:line="331"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2.Service Provisioning</w:t>
      </w:r>
    </w:p>
    <w:p>
      <w:pPr>
        <w:spacing w:after="0" w:line="94"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2-1. AV’s subcontractor name: Spaceport America</w:t>
      </w:r>
    </w:p>
    <w:p>
      <w:pPr>
        <w:spacing w:after="0" w:line="100"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2-1-1. Lease &amp; Services ( Flight services PoP [***])</w:t>
      </w:r>
    </w:p>
    <w:p>
      <w:pPr>
        <w:spacing w:after="0" w:line="81" w:lineRule="exact"/>
        <w:rPr>
          <w:sz w:val="20"/>
          <w:szCs w:val="20"/>
          <w:color w:val="auto"/>
        </w:rPr>
      </w:pPr>
    </w:p>
    <w:p>
      <w:pPr>
        <w:ind w:left="872" w:hanging="372"/>
        <w:spacing w:after="0"/>
        <w:tabs>
          <w:tab w:leader="none" w:pos="872" w:val="left"/>
        </w:tabs>
        <w:numPr>
          <w:ilvl w:val="0"/>
          <w:numId w:val="129"/>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29"/>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right="5900" w:hanging="372"/>
        <w:spacing w:after="0" w:line="352" w:lineRule="auto"/>
        <w:tabs>
          <w:tab w:leader="none" w:pos="885" w:val="left"/>
        </w:tabs>
        <w:numPr>
          <w:ilvl w:val="0"/>
          <w:numId w:val="129"/>
        </w:numPr>
        <w:rPr>
          <w:rFonts w:ascii="Arial" w:cs="Arial" w:eastAsia="Arial" w:hAnsi="Arial"/>
          <w:sz w:val="18"/>
          <w:szCs w:val="18"/>
          <w:color w:val="auto"/>
        </w:rPr>
      </w:pPr>
      <w:r>
        <w:rPr>
          <w:rFonts w:ascii="Arial" w:cs="Arial" w:eastAsia="Arial" w:hAnsi="Arial"/>
          <w:sz w:val="20"/>
          <w:szCs w:val="20"/>
          <w:color w:val="auto"/>
        </w:rPr>
        <w:t>Details on what is being provided: o Summary: [***].</w:t>
      </w:r>
    </w:p>
    <w:p>
      <w:pPr>
        <w:ind w:left="1252" w:hanging="388"/>
        <w:spacing w:after="0"/>
        <w:tabs>
          <w:tab w:leader="none" w:pos="1252" w:val="left"/>
        </w:tabs>
        <w:numPr>
          <w:ilvl w:val="1"/>
          <w:numId w:val="130"/>
        </w:numPr>
        <w:rPr>
          <w:rFonts w:ascii="Arial" w:cs="Arial" w:eastAsia="Arial" w:hAnsi="Arial"/>
          <w:sz w:val="20"/>
          <w:szCs w:val="20"/>
          <w:color w:val="auto"/>
        </w:rPr>
      </w:pPr>
      <w:r>
        <w:rPr>
          <w:rFonts w:ascii="Arial" w:cs="Arial" w:eastAsia="Arial" w:hAnsi="Arial"/>
          <w:sz w:val="20"/>
          <w:szCs w:val="20"/>
          <w:color w:val="auto"/>
        </w:rPr>
        <w:t>Summary: [***].</w:t>
      </w:r>
    </w:p>
    <w:p>
      <w:pPr>
        <w:spacing w:after="0" w:line="94" w:lineRule="exact"/>
        <w:rPr>
          <w:rFonts w:ascii="Arial" w:cs="Arial" w:eastAsia="Arial" w:hAnsi="Arial"/>
          <w:sz w:val="20"/>
          <w:szCs w:val="20"/>
          <w:color w:val="auto"/>
        </w:rPr>
      </w:pPr>
    </w:p>
    <w:p>
      <w:pPr>
        <w:ind w:left="172"/>
        <w:spacing w:after="0"/>
        <w:rPr>
          <w:rFonts w:ascii="Arial" w:cs="Arial" w:eastAsia="Arial" w:hAnsi="Arial"/>
          <w:sz w:val="20"/>
          <w:szCs w:val="20"/>
          <w:color w:val="auto"/>
        </w:rPr>
      </w:pPr>
      <w:r>
        <w:rPr>
          <w:rFonts w:ascii="Arial" w:cs="Arial" w:eastAsia="Arial" w:hAnsi="Arial"/>
          <w:sz w:val="20"/>
          <w:szCs w:val="20"/>
          <w:color w:val="auto"/>
        </w:rPr>
        <w:t>2-1-2.Other Service</w:t>
      </w:r>
    </w:p>
    <w:p>
      <w:pPr>
        <w:spacing w:after="0" w:line="80" w:lineRule="exact"/>
        <w:rPr>
          <w:rFonts w:ascii="Arial" w:cs="Arial" w:eastAsia="Arial" w:hAnsi="Arial"/>
          <w:sz w:val="20"/>
          <w:szCs w:val="20"/>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0"/>
        </w:numPr>
        <w:rPr>
          <w:rFonts w:ascii="Arial" w:cs="Arial" w:eastAsia="Arial" w:hAnsi="Arial"/>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1"/>
        <w:spacing w:after="0"/>
        <w:rPr>
          <w:sz w:val="20"/>
          <w:szCs w:val="20"/>
          <w:color w:val="auto"/>
        </w:rPr>
      </w:pPr>
      <w:r>
        <w:rPr>
          <w:rFonts w:ascii="Arial" w:cs="Arial" w:eastAsia="Arial" w:hAnsi="Arial"/>
          <w:sz w:val="20"/>
          <w:szCs w:val="20"/>
          <w:color w:val="auto"/>
        </w:rPr>
        <w:t>31</w:t>
      </w:r>
    </w:p>
    <w:p>
      <w:pPr>
        <w:spacing w:after="0" w:line="16" w:lineRule="exact"/>
        <w:rPr>
          <w:sz w:val="20"/>
          <w:szCs w:val="20"/>
          <w:color w:val="auto"/>
        </w:rPr>
      </w:pPr>
    </w:p>
    <w:p>
      <w:pPr>
        <w:ind w:left="-8" w:right="2980" w:firstLine="8"/>
        <w:spacing w:after="0" w:line="244" w:lineRule="auto"/>
        <w:tabs>
          <w:tab w:leader="none" w:pos="47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92"/>
          </w:cols>
          <w:pgMar w:left="988" w:top="414" w:right="1419" w:bottom="1440" w:gutter="0" w:footer="0" w:header="0"/>
        </w:sectPr>
      </w:pPr>
    </w:p>
    <w:bookmarkStart w:id="70" w:name="page71"/>
    <w:bookmarkEnd w:id="70"/>
    <w:p>
      <w:pPr>
        <w:ind w:left="872" w:hanging="372"/>
        <w:spacing w:after="0"/>
        <w:tabs>
          <w:tab w:leader="none" w:pos="872" w:val="left"/>
        </w:tabs>
        <w:numPr>
          <w:ilvl w:val="0"/>
          <w:numId w:val="132"/>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2"/>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2"/>
        </w:numPr>
        <w:rPr>
          <w:rFonts w:ascii="Arial" w:cs="Arial" w:eastAsia="Arial" w:hAnsi="Arial"/>
          <w:sz w:val="18"/>
          <w:szCs w:val="18"/>
          <w:color w:val="auto"/>
        </w:rPr>
      </w:pPr>
      <w:r>
        <w:rPr>
          <w:rFonts w:ascii="Arial" w:cs="Arial" w:eastAsia="Arial" w:hAnsi="Arial"/>
          <w:sz w:val="20"/>
          <w:szCs w:val="20"/>
          <w:color w:val="auto"/>
        </w:rPr>
        <w:t>[***]</w:t>
      </w:r>
    </w:p>
    <w:p>
      <w:pPr>
        <w:spacing w:after="0" w:line="304" w:lineRule="exact"/>
        <w:rPr>
          <w:sz w:val="20"/>
          <w:szCs w:val="20"/>
          <w:color w:val="auto"/>
        </w:rPr>
      </w:pPr>
    </w:p>
    <w:p>
      <w:pPr>
        <w:ind w:left="172"/>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9"/>
          <w:szCs w:val="19"/>
          <w:b w:val="1"/>
          <w:bCs w:val="1"/>
          <w:color w:val="auto"/>
        </w:rPr>
        <w:t>AV’s subcontractor name: [***]</w:t>
      </w:r>
    </w:p>
    <w:p>
      <w:pPr>
        <w:spacing w:after="0" w:line="125"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2-2-1. Labor/Material Services: [***]</w:t>
      </w:r>
    </w:p>
    <w:p>
      <w:pPr>
        <w:spacing w:after="0" w:line="94" w:lineRule="exact"/>
        <w:rPr>
          <w:sz w:val="20"/>
          <w:szCs w:val="20"/>
          <w:color w:val="auto"/>
        </w:rPr>
      </w:pPr>
    </w:p>
    <w:p>
      <w:pPr>
        <w:ind w:left="872" w:hanging="372"/>
        <w:spacing w:after="0"/>
        <w:tabs>
          <w:tab w:leader="none" w:pos="872" w:val="left"/>
        </w:tabs>
        <w:numPr>
          <w:ilvl w:val="0"/>
          <w:numId w:val="133"/>
        </w:numPr>
        <w:rPr>
          <w:rFonts w:ascii="Arial" w:cs="Arial" w:eastAsia="Arial" w:hAnsi="Arial"/>
          <w:sz w:val="18"/>
          <w:szCs w:val="18"/>
          <w:color w:val="auto"/>
        </w:rPr>
      </w:pPr>
      <w:r>
        <w:rPr>
          <w:rFonts w:ascii="Arial" w:cs="Arial" w:eastAsia="Arial" w:hAnsi="Arial"/>
          <w:sz w:val="20"/>
          <w:szCs w:val="20"/>
          <w:color w:val="auto"/>
        </w:rPr>
        <w:t>PoP [***]</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3"/>
        </w:numPr>
        <w:rPr>
          <w:rFonts w:ascii="Arial" w:cs="Arial" w:eastAsia="Arial" w:hAnsi="Arial"/>
          <w:sz w:val="18"/>
          <w:szCs w:val="18"/>
          <w:color w:val="auto"/>
        </w:rPr>
      </w:pPr>
      <w:r>
        <w:rPr>
          <w:rFonts w:ascii="Arial" w:cs="Arial" w:eastAsia="Arial" w:hAnsi="Arial"/>
          <w:sz w:val="20"/>
          <w:szCs w:val="20"/>
          <w:color w:val="auto"/>
        </w:rPr>
        <w:t>Details on what is being provided:</w:t>
      </w:r>
    </w:p>
    <w:p>
      <w:pPr>
        <w:spacing w:after="0" w:line="108" w:lineRule="exact"/>
        <w:rPr>
          <w:sz w:val="20"/>
          <w:szCs w:val="20"/>
          <w:color w:val="auto"/>
        </w:rPr>
      </w:pPr>
    </w:p>
    <w:p>
      <w:pPr>
        <w:ind w:left="1252" w:hanging="388"/>
        <w:spacing w:after="0"/>
        <w:tabs>
          <w:tab w:leader="none" w:pos="125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Summary: [***].</w:t>
      </w:r>
    </w:p>
    <w:p>
      <w:pPr>
        <w:spacing w:after="0" w:line="15" w:lineRule="exact"/>
        <w:rPr>
          <w:rFonts w:ascii="Arial" w:cs="Arial" w:eastAsia="Arial" w:hAnsi="Arial"/>
          <w:sz w:val="20"/>
          <w:szCs w:val="20"/>
          <w:color w:val="auto"/>
        </w:rPr>
      </w:pPr>
    </w:p>
    <w:p>
      <w:pPr>
        <w:ind w:left="1252" w:hanging="388"/>
        <w:spacing w:after="0"/>
        <w:tabs>
          <w:tab w:leader="none" w:pos="125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Summary: [***].</w:t>
      </w:r>
    </w:p>
    <w:p>
      <w:pPr>
        <w:spacing w:after="0" w:line="78"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2-2-2.Other Service</w:t>
      </w:r>
    </w:p>
    <w:p>
      <w:pPr>
        <w:spacing w:after="0" w:line="1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32</w:t>
      </w:r>
    </w:p>
    <w:p>
      <w:pPr>
        <w:spacing w:after="0" w:line="16" w:lineRule="exact"/>
        <w:rPr>
          <w:sz w:val="20"/>
          <w:szCs w:val="20"/>
          <w:color w:val="auto"/>
        </w:rPr>
      </w:pPr>
    </w:p>
    <w:p>
      <w:pPr>
        <w:ind w:left="-8" w:right="2959" w:firstLine="8"/>
        <w:spacing w:after="0" w:line="244" w:lineRule="auto"/>
        <w:tabs>
          <w:tab w:leader="none" w:pos="47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06" w:right="1440" w:bottom="1440" w:gutter="0" w:footer="0" w:header="0"/>
        </w:sectPr>
      </w:pPr>
    </w:p>
    <w:bookmarkStart w:id="71" w:name="page72"/>
    <w:bookmarkEnd w:id="71"/>
    <w:p>
      <w:pPr>
        <w:ind w:left="172"/>
        <w:spacing w:after="0"/>
        <w:rPr>
          <w:sz w:val="20"/>
          <w:szCs w:val="20"/>
          <w:color w:val="auto"/>
        </w:rPr>
      </w:pPr>
      <w:r>
        <w:rPr>
          <w:rFonts w:ascii="Arial" w:cs="Arial" w:eastAsia="Arial" w:hAnsi="Arial"/>
          <w:sz w:val="20"/>
          <w:szCs w:val="20"/>
          <w:b w:val="1"/>
          <w:bCs w:val="1"/>
          <w:color w:val="auto"/>
        </w:rPr>
        <w:t xml:space="preserve">2-3.AV’s subcontractor name: </w:t>
      </w:r>
      <w:r>
        <w:rPr>
          <w:rFonts w:ascii="Arial" w:cs="Arial" w:eastAsia="Arial" w:hAnsi="Arial"/>
          <w:sz w:val="20"/>
          <w:szCs w:val="20"/>
          <w:color w:val="auto"/>
        </w:rPr>
        <w:t>[***]</w:t>
      </w:r>
    </w:p>
    <w:p>
      <w:pPr>
        <w:spacing w:after="0" w:line="87"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2-3-1. Labor Services</w:t>
      </w:r>
    </w:p>
    <w:p>
      <w:pPr>
        <w:spacing w:after="0" w:line="81" w:lineRule="exact"/>
        <w:rPr>
          <w:sz w:val="20"/>
          <w:szCs w:val="20"/>
          <w:color w:val="auto"/>
        </w:rPr>
      </w:pPr>
    </w:p>
    <w:p>
      <w:pPr>
        <w:ind w:left="872" w:hanging="372"/>
        <w:spacing w:after="0"/>
        <w:tabs>
          <w:tab w:leader="none" w:pos="872" w:val="left"/>
        </w:tabs>
        <w:numPr>
          <w:ilvl w:val="0"/>
          <w:numId w:val="136"/>
        </w:numPr>
        <w:rPr>
          <w:rFonts w:ascii="Arial" w:cs="Arial" w:eastAsia="Arial" w:hAnsi="Arial"/>
          <w:sz w:val="18"/>
          <w:szCs w:val="18"/>
          <w:color w:val="auto"/>
        </w:rPr>
      </w:pPr>
      <w:r>
        <w:rPr>
          <w:rFonts w:ascii="Arial" w:cs="Arial" w:eastAsia="Arial" w:hAnsi="Arial"/>
          <w:sz w:val="20"/>
          <w:szCs w:val="20"/>
          <w:color w:val="auto"/>
        </w:rPr>
        <w:t>Target COA submission date is [***].</w:t>
      </w:r>
    </w:p>
    <w:p>
      <w:pPr>
        <w:spacing w:after="0" w:line="80" w:lineRule="exact"/>
        <w:rPr>
          <w:rFonts w:ascii="Arial" w:cs="Arial" w:eastAsia="Arial" w:hAnsi="Arial"/>
          <w:sz w:val="18"/>
          <w:szCs w:val="18"/>
          <w:color w:val="auto"/>
        </w:rPr>
      </w:pPr>
    </w:p>
    <w:p>
      <w:pPr>
        <w:ind w:left="872" w:right="5879" w:hanging="372"/>
        <w:spacing w:after="0" w:line="373" w:lineRule="auto"/>
        <w:tabs>
          <w:tab w:leader="none" w:pos="885" w:val="left"/>
        </w:tabs>
        <w:numPr>
          <w:ilvl w:val="0"/>
          <w:numId w:val="136"/>
        </w:numPr>
        <w:rPr>
          <w:rFonts w:ascii="Arial" w:cs="Arial" w:eastAsia="Arial" w:hAnsi="Arial"/>
          <w:sz w:val="18"/>
          <w:szCs w:val="18"/>
          <w:color w:val="auto"/>
        </w:rPr>
      </w:pPr>
      <w:r>
        <w:rPr>
          <w:rFonts w:ascii="Arial" w:cs="Arial" w:eastAsia="Arial" w:hAnsi="Arial"/>
          <w:sz w:val="20"/>
          <w:szCs w:val="20"/>
          <w:color w:val="auto"/>
        </w:rPr>
        <w:t>Details on what is being provided: o Summary: [***].</w:t>
      </w:r>
    </w:p>
    <w:p>
      <w:pPr>
        <w:spacing w:after="0" w:line="271" w:lineRule="exact"/>
        <w:rPr>
          <w:sz w:val="20"/>
          <w:szCs w:val="20"/>
          <w:color w:val="auto"/>
        </w:rPr>
      </w:pPr>
    </w:p>
    <w:p>
      <w:pPr>
        <w:ind w:left="872" w:hanging="372"/>
        <w:spacing w:after="0"/>
        <w:tabs>
          <w:tab w:leader="none" w:pos="872" w:val="left"/>
        </w:tabs>
        <w:numPr>
          <w:ilvl w:val="0"/>
          <w:numId w:val="137"/>
        </w:numPr>
        <w:rPr>
          <w:rFonts w:ascii="Arial" w:cs="Arial" w:eastAsia="Arial" w:hAnsi="Arial"/>
          <w:sz w:val="18"/>
          <w:szCs w:val="18"/>
          <w:color w:val="auto"/>
        </w:rPr>
      </w:pPr>
      <w:r>
        <w:rPr>
          <w:rFonts w:ascii="Arial" w:cs="Arial" w:eastAsia="Arial" w:hAnsi="Arial"/>
          <w:sz w:val="20"/>
          <w:szCs w:val="20"/>
          <w:color w:val="auto"/>
        </w:rPr>
        <w:t>[***]</w:t>
      </w:r>
    </w:p>
    <w:p>
      <w:pPr>
        <w:spacing w:after="0" w:line="80" w:lineRule="exact"/>
        <w:rPr>
          <w:rFonts w:ascii="Arial" w:cs="Arial" w:eastAsia="Arial" w:hAnsi="Arial"/>
          <w:sz w:val="18"/>
          <w:szCs w:val="18"/>
          <w:color w:val="auto"/>
        </w:rPr>
      </w:pPr>
    </w:p>
    <w:p>
      <w:pPr>
        <w:ind w:left="872" w:hanging="372"/>
        <w:spacing w:after="0"/>
        <w:tabs>
          <w:tab w:leader="none" w:pos="872" w:val="left"/>
        </w:tabs>
        <w:numPr>
          <w:ilvl w:val="0"/>
          <w:numId w:val="137"/>
        </w:numPr>
        <w:rPr>
          <w:rFonts w:ascii="Arial" w:cs="Arial" w:eastAsia="Arial" w:hAnsi="Arial"/>
          <w:sz w:val="18"/>
          <w:szCs w:val="18"/>
          <w:color w:val="auto"/>
        </w:rPr>
      </w:pPr>
      <w:r>
        <w:rPr>
          <w:rFonts w:ascii="Arial" w:cs="Arial" w:eastAsia="Arial" w:hAnsi="Arial"/>
          <w:sz w:val="20"/>
          <w:szCs w:val="20"/>
          <w:color w:val="auto"/>
        </w:rPr>
        <w:t>[***]</w:t>
      </w:r>
    </w:p>
    <w:p>
      <w:pPr>
        <w:spacing w:after="0" w:line="304"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2-4. AV’s subcontractor name: [***]</w:t>
      </w:r>
    </w:p>
    <w:p>
      <w:pPr>
        <w:spacing w:after="0" w:line="87" w:lineRule="exact"/>
        <w:rPr>
          <w:sz w:val="20"/>
          <w:szCs w:val="20"/>
          <w:color w:val="auto"/>
        </w:rPr>
      </w:pPr>
    </w:p>
    <w:p>
      <w:pPr>
        <w:ind w:left="872" w:right="3419" w:hanging="372"/>
        <w:spacing w:after="0" w:line="260" w:lineRule="auto"/>
        <w:tabs>
          <w:tab w:leader="none" w:pos="885" w:val="left"/>
        </w:tabs>
        <w:numPr>
          <w:ilvl w:val="0"/>
          <w:numId w:val="138"/>
        </w:numPr>
        <w:rPr>
          <w:rFonts w:ascii="Arial" w:cs="Arial" w:eastAsia="Arial" w:hAnsi="Arial"/>
          <w:sz w:val="18"/>
          <w:szCs w:val="18"/>
          <w:color w:val="auto"/>
        </w:rPr>
      </w:pPr>
      <w:r>
        <w:rPr>
          <w:rFonts w:ascii="Arial" w:cs="Arial" w:eastAsia="Arial" w:hAnsi="Arial"/>
          <w:sz w:val="20"/>
          <w:szCs w:val="20"/>
          <w:color w:val="auto"/>
        </w:rPr>
        <w:t>2-4-1. Labor Moving Services Details on what is being provided: o [***]</w:t>
      </w:r>
    </w:p>
    <w:p>
      <w:pPr>
        <w:spacing w:after="0" w:line="252"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2-5. AV’s subcontractor name: [***]</w:t>
      </w:r>
    </w:p>
    <w:p>
      <w:pPr>
        <w:spacing w:after="0" w:line="100" w:lineRule="exact"/>
        <w:rPr>
          <w:sz w:val="20"/>
          <w:szCs w:val="20"/>
          <w:color w:val="auto"/>
        </w:rPr>
      </w:pPr>
    </w:p>
    <w:p>
      <w:pPr>
        <w:ind w:left="172"/>
        <w:spacing w:after="0"/>
        <w:rPr>
          <w:sz w:val="20"/>
          <w:szCs w:val="20"/>
          <w:color w:val="auto"/>
        </w:rPr>
      </w:pPr>
      <w:r>
        <w:rPr>
          <w:rFonts w:ascii="Arial" w:cs="Arial" w:eastAsia="Arial" w:hAnsi="Arial"/>
          <w:sz w:val="18"/>
          <w:szCs w:val="18"/>
          <w:color w:val="auto"/>
        </w:rPr>
        <w:t xml:space="preserve">2-5-1 </w:t>
      </w:r>
      <w:r>
        <w:rPr>
          <w:rFonts w:ascii="Arial" w:cs="Arial" w:eastAsia="Arial" w:hAnsi="Arial"/>
          <w:sz w:val="19"/>
          <w:szCs w:val="19"/>
          <w:color w:val="auto"/>
        </w:rPr>
        <w:t>: [***]</w:t>
      </w:r>
    </w:p>
    <w:p>
      <w:pPr>
        <w:spacing w:after="0" w:line="92" w:lineRule="exact"/>
        <w:rPr>
          <w:sz w:val="20"/>
          <w:szCs w:val="20"/>
          <w:color w:val="auto"/>
        </w:rPr>
      </w:pPr>
    </w:p>
    <w:p>
      <w:pPr>
        <w:ind w:left="892" w:hanging="379"/>
        <w:spacing w:after="0"/>
        <w:tabs>
          <w:tab w:leader="none" w:pos="892" w:val="left"/>
        </w:tabs>
        <w:numPr>
          <w:ilvl w:val="0"/>
          <w:numId w:val="139"/>
        </w:numPr>
        <w:rPr>
          <w:rFonts w:ascii="Arial" w:cs="Arial" w:eastAsia="Arial" w:hAnsi="Arial"/>
          <w:sz w:val="18"/>
          <w:szCs w:val="18"/>
          <w:color w:val="auto"/>
        </w:rPr>
      </w:pPr>
      <w:r>
        <w:rPr>
          <w:rFonts w:ascii="Arial" w:cs="Arial" w:eastAsia="Arial" w:hAnsi="Arial"/>
          <w:sz w:val="20"/>
          <w:szCs w:val="20"/>
          <w:color w:val="auto"/>
        </w:rPr>
        <w:t>Rental service: [***]</w:t>
      </w:r>
    </w:p>
    <w:p>
      <w:pPr>
        <w:spacing w:after="0" w:line="81"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2-5-2.Details on what is being provided:</w:t>
      </w:r>
    </w:p>
    <w:p>
      <w:pPr>
        <w:spacing w:after="0" w:line="16" w:lineRule="exact"/>
        <w:rPr>
          <w:sz w:val="20"/>
          <w:szCs w:val="20"/>
          <w:color w:val="auto"/>
        </w:rPr>
      </w:pPr>
    </w:p>
    <w:p>
      <w:pPr>
        <w:ind w:left="512"/>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33</w:t>
      </w:r>
    </w:p>
    <w:p>
      <w:pPr>
        <w:spacing w:after="0" w:line="16" w:lineRule="exact"/>
        <w:rPr>
          <w:sz w:val="20"/>
          <w:szCs w:val="20"/>
          <w:color w:val="auto"/>
        </w:rPr>
      </w:pPr>
    </w:p>
    <w:p>
      <w:pPr>
        <w:ind w:left="-8" w:right="2959" w:firstLine="8"/>
        <w:spacing w:after="0" w:line="244" w:lineRule="auto"/>
        <w:tabs>
          <w:tab w:leader="none" w:pos="47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72" w:name="page73"/>
    <w:bookmarkEnd w:id="72"/>
    <w:p>
      <w:pPr>
        <w:ind w:left="172"/>
        <w:spacing w:after="0"/>
        <w:rPr>
          <w:sz w:val="20"/>
          <w:szCs w:val="20"/>
          <w:color w:val="auto"/>
        </w:rPr>
      </w:pPr>
      <w:r>
        <w:rPr>
          <w:rFonts w:ascii="Arial" w:cs="Arial" w:eastAsia="Arial" w:hAnsi="Arial"/>
          <w:sz w:val="20"/>
          <w:szCs w:val="20"/>
          <w:b w:val="1"/>
          <w:bCs w:val="1"/>
          <w:color w:val="auto"/>
        </w:rPr>
        <w:t>2-6. AV’s subcontractor name: [***]</w:t>
      </w:r>
    </w:p>
    <w:p>
      <w:pPr>
        <w:spacing w:after="0" w:line="100"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2-6-1. [***]</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2-7. AV’s subcontractor name: [***]</w:t>
      </w:r>
    </w:p>
    <w:p>
      <w:pPr>
        <w:spacing w:after="0" w:line="100" w:lineRule="exact"/>
        <w:rPr>
          <w:sz w:val="20"/>
          <w:szCs w:val="20"/>
          <w:color w:val="auto"/>
        </w:rPr>
      </w:pPr>
    </w:p>
    <w:p>
      <w:pPr>
        <w:ind w:left="172"/>
        <w:spacing w:after="0"/>
        <w:rPr>
          <w:sz w:val="20"/>
          <w:szCs w:val="20"/>
          <w:color w:val="auto"/>
        </w:rPr>
      </w:pPr>
      <w:r>
        <w:rPr>
          <w:rFonts w:ascii="Arial" w:cs="Arial" w:eastAsia="Arial" w:hAnsi="Arial"/>
          <w:sz w:val="20"/>
          <w:szCs w:val="20"/>
          <w:color w:val="auto"/>
        </w:rPr>
        <w:t>2-7-1.Labor Service</w:t>
      </w:r>
    </w:p>
    <w:p>
      <w:pPr>
        <w:spacing w:after="0" w:line="108" w:lineRule="exact"/>
        <w:rPr>
          <w:sz w:val="20"/>
          <w:szCs w:val="20"/>
          <w:color w:val="auto"/>
        </w:rPr>
      </w:pPr>
    </w:p>
    <w:p>
      <w:pPr>
        <w:ind w:left="172"/>
        <w:spacing w:after="0"/>
        <w:rPr>
          <w:sz w:val="20"/>
          <w:szCs w:val="20"/>
          <w:color w:val="auto"/>
        </w:rPr>
      </w:pPr>
      <w:r>
        <w:rPr>
          <w:rFonts w:ascii="Arial" w:cs="Arial" w:eastAsia="Arial" w:hAnsi="Arial"/>
          <w:sz w:val="20"/>
          <w:szCs w:val="20"/>
          <w:color w:val="auto"/>
        </w:rPr>
        <w:t>Unloading of the aircraft at SA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34</w:t>
      </w:r>
    </w:p>
    <w:p>
      <w:pPr>
        <w:spacing w:after="0" w:line="16" w:lineRule="exact"/>
        <w:rPr>
          <w:sz w:val="20"/>
          <w:szCs w:val="20"/>
          <w:color w:val="auto"/>
        </w:rPr>
      </w:pPr>
    </w:p>
    <w:p>
      <w:pPr>
        <w:ind w:left="-8" w:right="2959" w:firstLine="8"/>
        <w:spacing w:after="0" w:line="244" w:lineRule="auto"/>
        <w:tabs>
          <w:tab w:leader="none" w:pos="47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387"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ATTACHMENT F</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INCURRED COSTS DOCUMENTATION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Attachment F is revised in its entirety by the Amendment No. 12 to the DDA)</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PRICING AND PAYMENT SCHEDULE</w:t>
      </w:r>
    </w:p>
    <w:p>
      <w:pPr>
        <w:spacing w:after="0" w:line="108" w:lineRule="exact"/>
        <w:rPr>
          <w:sz w:val="20"/>
          <w:szCs w:val="20"/>
          <w:color w:val="auto"/>
        </w:rPr>
      </w:pPr>
    </w:p>
    <w:p>
      <w:pPr>
        <w:ind w:left="180" w:right="7400" w:hanging="10"/>
        <w:spacing w:after="0" w:line="394" w:lineRule="auto"/>
        <w:tabs>
          <w:tab w:leader="none" w:pos="423"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Work Step2 1.1 Total Contract Value</w:t>
      </w:r>
    </w:p>
    <w:p>
      <w:pPr>
        <w:spacing w:after="0" w:line="1" w:lineRule="exact"/>
        <w:rPr>
          <w:sz w:val="20"/>
          <w:szCs w:val="20"/>
          <w:color w:val="auto"/>
        </w:rPr>
      </w:pPr>
    </w:p>
    <w:p>
      <w:pPr>
        <w:jc w:val="both"/>
        <w:ind w:left="180"/>
        <w:spacing w:after="0" w:line="270" w:lineRule="auto"/>
        <w:rPr>
          <w:sz w:val="20"/>
          <w:szCs w:val="20"/>
          <w:color w:val="auto"/>
        </w:rPr>
      </w:pPr>
      <w:r>
        <w:rPr>
          <w:rFonts w:ascii="Arial" w:cs="Arial" w:eastAsia="Arial" w:hAnsi="Arial"/>
          <w:sz w:val="18"/>
          <w:szCs w:val="18"/>
          <w:color w:val="auto"/>
        </w:rPr>
        <w:t>The total amount of Design and Development Fees payable for Step 2 is Not-to-Exceed USD $165,383,012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$159,394,334, consists from USD $69,800,624 as Initial Contract Value, and incremental amount by Amendment No.1, USD $17,226,306 as additional cost by Amendment No.5, USD $38,675,443 as additional cost by Amendment No.7, USD $14,557,250 as additional cost by Amendment No. 9, USD $17,531,644 as additional cost by Amendment No.11 and further additional funding of USD 1,603,067 by Amendment No. 12 subject to EAC adjustment activity done in [***],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1.2 Contract Value Growing Transition</w:t>
      </w:r>
    </w:p>
    <w:p>
      <w:pPr>
        <w:spacing w:after="0" w:line="114" w:lineRule="exact"/>
        <w:rPr>
          <w:sz w:val="20"/>
          <w:szCs w:val="20"/>
          <w:color w:val="auto"/>
        </w:rPr>
      </w:pPr>
    </w:p>
    <w:p>
      <w:pPr>
        <w:jc w:val="both"/>
        <w:ind w:left="180"/>
        <w:spacing w:after="0" w:line="250" w:lineRule="auto"/>
        <w:rPr>
          <w:sz w:val="20"/>
          <w:szCs w:val="20"/>
          <w:color w:val="auto"/>
        </w:rPr>
      </w:pPr>
      <w:r>
        <w:rPr>
          <w:rFonts w:ascii="Arial" w:cs="Arial" w:eastAsia="Arial" w:hAnsi="Arial"/>
          <w:sz w:val="20"/>
          <w:szCs w:val="20"/>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78" w:lineRule="exact"/>
        <w:rPr>
          <w:sz w:val="20"/>
          <w:szCs w:val="20"/>
          <w:color w:val="auto"/>
        </w:rPr>
      </w:pPr>
    </w:p>
    <w:p>
      <w:pPr>
        <w:ind w:left="520" w:hanging="350"/>
        <w:spacing w:after="0" w:line="260" w:lineRule="auto"/>
        <w:tabs>
          <w:tab w:leader="none" w:pos="5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SoftBank and AV concluded Step 2 Bridge Contract for preliminary development activity for Step2, and payment of USD $5,988,678 was made to AV by SoftBank;</w:t>
      </w:r>
    </w:p>
    <w:p>
      <w:pPr>
        <w:spacing w:after="0" w:line="68" w:lineRule="exact"/>
        <w:rPr>
          <w:rFonts w:ascii="Arial" w:cs="Arial" w:eastAsia="Arial" w:hAnsi="Arial"/>
          <w:sz w:val="20"/>
          <w:szCs w:val="20"/>
          <w:color w:val="auto"/>
        </w:rPr>
      </w:pPr>
    </w:p>
    <w:p>
      <w:pPr>
        <w:ind w:left="520" w:hanging="350"/>
        <w:spacing w:after="0" w:line="260" w:lineRule="auto"/>
        <w:tabs>
          <w:tab w:leader="none" w:pos="5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SoftBank, HM, and AV agree to account for payment of USD $5,988,678 already made by SoftBank to AV as defined as above as partial payment ("Taken-Over Value”) for commencing Step 2. HAPSMobile;</w:t>
      </w:r>
    </w:p>
    <w:p>
      <w:pPr>
        <w:spacing w:after="0" w:line="68" w:lineRule="exact"/>
        <w:rPr>
          <w:rFonts w:ascii="Arial" w:cs="Arial" w:eastAsia="Arial" w:hAnsi="Arial"/>
          <w:sz w:val="20"/>
          <w:szCs w:val="20"/>
          <w:color w:val="auto"/>
        </w:rPr>
      </w:pPr>
    </w:p>
    <w:p>
      <w:pPr>
        <w:ind w:left="520" w:right="20" w:hanging="350"/>
        <w:spacing w:after="0" w:line="260" w:lineRule="auto"/>
        <w:tabs>
          <w:tab w:leader="none" w:pos="5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Initial contract value for DDA was USD $65,011,481 (“Initial Value”), and USD $71,000,159 in case including Taken-Over Value;</w:t>
      </w:r>
    </w:p>
    <w:p>
      <w:pPr>
        <w:spacing w:after="0" w:line="68" w:lineRule="exact"/>
        <w:rPr>
          <w:rFonts w:ascii="Arial" w:cs="Arial" w:eastAsia="Arial" w:hAnsi="Arial"/>
          <w:sz w:val="20"/>
          <w:szCs w:val="20"/>
          <w:color w:val="auto"/>
        </w:rPr>
      </w:pPr>
    </w:p>
    <w:p>
      <w:pPr>
        <w:ind w:left="520" w:hanging="350"/>
        <w:spacing w:after="0" w:line="316"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USD $4,789,143 was added to Initial value by the execution of the Amendment No.1 and total value was modified to USD $69,800,624 (“Amendment 1 Value”), and USD $75,789,302 in case including Taken-Over Value;</w:t>
      </w:r>
    </w:p>
    <w:p>
      <w:pPr>
        <w:spacing w:after="0" w:line="21" w:lineRule="exact"/>
        <w:rPr>
          <w:rFonts w:ascii="Arial" w:cs="Arial" w:eastAsia="Arial" w:hAnsi="Arial"/>
          <w:sz w:val="18"/>
          <w:szCs w:val="18"/>
          <w:color w:val="auto"/>
        </w:rPr>
      </w:pPr>
    </w:p>
    <w:p>
      <w:pPr>
        <w:ind w:left="520" w:hanging="350"/>
        <w:spacing w:after="0" w:line="247" w:lineRule="auto"/>
        <w:tabs>
          <w:tab w:leader="none" w:pos="5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USD $17,226,306 was added to Amendment 1 Value by the execution of the Amendment No.5 and total value was modified to USD $87,026,930 (“Amendment 5 Value”), and USD</w:t>
      </w:r>
    </w:p>
    <w:p>
      <w:pPr>
        <w:spacing w:after="0" w:line="1" w:lineRule="exact"/>
        <w:rPr>
          <w:rFonts w:ascii="Arial" w:cs="Arial" w:eastAsia="Arial" w:hAnsi="Arial"/>
          <w:sz w:val="20"/>
          <w:szCs w:val="20"/>
          <w:color w:val="auto"/>
        </w:rPr>
      </w:pPr>
    </w:p>
    <w:p>
      <w:pPr>
        <w:ind w:left="540"/>
        <w:spacing w:after="0"/>
        <w:rPr>
          <w:rFonts w:ascii="Arial" w:cs="Arial" w:eastAsia="Arial" w:hAnsi="Arial"/>
          <w:sz w:val="20"/>
          <w:szCs w:val="20"/>
          <w:color w:val="auto"/>
        </w:rPr>
      </w:pPr>
      <w:r>
        <w:rPr>
          <w:rFonts w:ascii="Arial" w:cs="Arial" w:eastAsia="Arial" w:hAnsi="Arial"/>
          <w:sz w:val="20"/>
          <w:szCs w:val="20"/>
          <w:color w:val="auto"/>
        </w:rPr>
        <w:t>$93,015.608 in case including Taken-Over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6" w:lineRule="exact"/>
        <w:rPr>
          <w:sz w:val="20"/>
          <w:szCs w:val="20"/>
          <w:color w:val="auto"/>
        </w:rPr>
      </w:pPr>
    </w:p>
    <w:p>
      <w:pPr>
        <w:ind w:right="3400" w:firstLine="8"/>
        <w:spacing w:after="0" w:line="244" w:lineRule="auto"/>
        <w:tabs>
          <w:tab w:leader="none" w:pos="47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14" w:right="999" w:bottom="1440" w:gutter="0" w:footer="0" w:header="0"/>
        </w:sectPr>
      </w:pPr>
    </w:p>
    <w:bookmarkStart w:id="74" w:name="page75"/>
    <w:bookmarkEnd w:id="74"/>
    <w:p>
      <w:pPr>
        <w:ind w:left="520" w:hanging="350"/>
        <w:spacing w:after="0" w:line="260" w:lineRule="auto"/>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USD $38,675,443 was added to Amendment 5 Value by the execution of the Amendment No.7 and total value was modified to USD $125,702,373, and USD $ 131,691,051 in case including Taken-Over Value;</w:t>
      </w:r>
    </w:p>
    <w:p>
      <w:pPr>
        <w:spacing w:after="0" w:line="68" w:lineRule="exact"/>
        <w:rPr>
          <w:rFonts w:ascii="Arial" w:cs="Arial" w:eastAsia="Arial" w:hAnsi="Arial"/>
          <w:sz w:val="20"/>
          <w:szCs w:val="20"/>
          <w:color w:val="auto"/>
        </w:rPr>
      </w:pPr>
    </w:p>
    <w:p>
      <w:pPr>
        <w:ind w:left="520" w:hanging="350"/>
        <w:spacing w:after="0" w:line="260" w:lineRule="auto"/>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USD $14,557,250 was added to Amendment 7 Value by the execution of the Amendment No.9 and total value was modified to USD $140,259,623, and USD $ 146,248,301 in case including Taken-Over Value;</w:t>
      </w:r>
    </w:p>
    <w:p>
      <w:pPr>
        <w:spacing w:after="0" w:line="68" w:lineRule="exact"/>
        <w:rPr>
          <w:rFonts w:ascii="Arial" w:cs="Arial" w:eastAsia="Arial" w:hAnsi="Arial"/>
          <w:sz w:val="20"/>
          <w:szCs w:val="20"/>
          <w:color w:val="auto"/>
        </w:rPr>
      </w:pPr>
    </w:p>
    <w:p>
      <w:pPr>
        <w:ind w:left="520" w:right="20" w:hanging="350"/>
        <w:spacing w:after="0" w:line="260" w:lineRule="auto"/>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USD $17,531,644 was added to Amendment 9 Value by the execution of the Amendment No.11 and total value was modified to USD $157,791,267, and USD $ 163,779,945 in case including Taken-Over Value;</w:t>
      </w:r>
    </w:p>
    <w:p>
      <w:pPr>
        <w:spacing w:after="0" w:line="68" w:lineRule="exact"/>
        <w:rPr>
          <w:rFonts w:ascii="Arial" w:cs="Arial" w:eastAsia="Arial" w:hAnsi="Arial"/>
          <w:sz w:val="20"/>
          <w:szCs w:val="20"/>
          <w:color w:val="auto"/>
        </w:rPr>
      </w:pPr>
    </w:p>
    <w:p>
      <w:pPr>
        <w:jc w:val="both"/>
        <w:ind w:left="520" w:hanging="350"/>
        <w:spacing w:after="0" w:line="246" w:lineRule="auto"/>
        <w:tabs>
          <w:tab w:leader="none" w:pos="52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USD $1,603,067 as further incremental funding subject to EAC adjustment activity done on [***] and caused by the change in Deliverables as defined in Attachment A and F herein and milestone changes as defined in detail in Attachment H herein; and the contract value reaches USD $159,394,334, in case including Taken-Over Value then USD$165,383,012.</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1.3 Work Order Issuance Schedule</w:t>
      </w:r>
    </w:p>
    <w:p>
      <w:pPr>
        <w:spacing w:after="0" w:line="114" w:lineRule="exact"/>
        <w:rPr>
          <w:sz w:val="20"/>
          <w:szCs w:val="20"/>
          <w:color w:val="auto"/>
        </w:rPr>
      </w:pPr>
    </w:p>
    <w:p>
      <w:pPr>
        <w:ind w:left="180"/>
        <w:spacing w:after="0" w:line="260" w:lineRule="auto"/>
        <w:rPr>
          <w:sz w:val="20"/>
          <w:szCs w:val="20"/>
          <w:color w:val="auto"/>
        </w:rPr>
      </w:pPr>
      <w:r>
        <w:rPr>
          <w:rFonts w:ascii="Arial" w:cs="Arial" w:eastAsia="Arial" w:hAnsi="Arial"/>
          <w:sz w:val="20"/>
          <w:szCs w:val="20"/>
          <w:color w:val="auto"/>
        </w:rPr>
        <w:t>HAPSMobile agrees to issue five (5) scheduled separate Orders and may issue four (4) optional separate Orders (“Optional Orders”) to AV for authorization of Work. The Orders shall be issued as follows:</w:t>
      </w:r>
    </w:p>
    <w:p>
      <w:pPr>
        <w:spacing w:after="0" w:line="69" w:lineRule="exact"/>
        <w:rPr>
          <w:sz w:val="20"/>
          <w:szCs w:val="20"/>
          <w:color w:val="auto"/>
        </w:rPr>
      </w:pPr>
    </w:p>
    <w:p>
      <w:pPr>
        <w:ind w:left="520" w:hanging="350"/>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initial Order [***];</w:t>
      </w:r>
    </w:p>
    <w:p>
      <w:pPr>
        <w:spacing w:after="0" w:line="107" w:lineRule="exact"/>
        <w:rPr>
          <w:rFonts w:ascii="Arial" w:cs="Arial" w:eastAsia="Arial" w:hAnsi="Arial"/>
          <w:sz w:val="20"/>
          <w:szCs w:val="20"/>
          <w:color w:val="auto"/>
        </w:rPr>
      </w:pPr>
    </w:p>
    <w:p>
      <w:pPr>
        <w:ind w:left="520" w:hanging="350"/>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second Order [***];</w:t>
      </w:r>
    </w:p>
    <w:p>
      <w:pPr>
        <w:spacing w:after="0" w:line="107" w:lineRule="exact"/>
        <w:rPr>
          <w:rFonts w:ascii="Arial" w:cs="Arial" w:eastAsia="Arial" w:hAnsi="Arial"/>
          <w:sz w:val="20"/>
          <w:szCs w:val="20"/>
          <w:color w:val="auto"/>
        </w:rPr>
      </w:pPr>
    </w:p>
    <w:p>
      <w:pPr>
        <w:ind w:left="520" w:hanging="350"/>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third Order [***];</w:t>
      </w:r>
    </w:p>
    <w:p>
      <w:pPr>
        <w:spacing w:after="0" w:line="107" w:lineRule="exact"/>
        <w:rPr>
          <w:rFonts w:ascii="Arial" w:cs="Arial" w:eastAsia="Arial" w:hAnsi="Arial"/>
          <w:sz w:val="20"/>
          <w:szCs w:val="20"/>
          <w:color w:val="auto"/>
        </w:rPr>
      </w:pPr>
    </w:p>
    <w:p>
      <w:pPr>
        <w:ind w:left="520" w:hanging="350"/>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fourth Order [***];</w:t>
      </w:r>
    </w:p>
    <w:p>
      <w:pPr>
        <w:spacing w:after="0" w:line="107" w:lineRule="exact"/>
        <w:rPr>
          <w:rFonts w:ascii="Arial" w:cs="Arial" w:eastAsia="Arial" w:hAnsi="Arial"/>
          <w:sz w:val="20"/>
          <w:szCs w:val="20"/>
          <w:color w:val="auto"/>
        </w:rPr>
      </w:pPr>
    </w:p>
    <w:p>
      <w:pPr>
        <w:ind w:left="520" w:hanging="350"/>
        <w:spacing w:after="0"/>
        <w:tabs>
          <w:tab w:leader="none" w:pos="5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fifth Order [***];</w:t>
      </w:r>
    </w:p>
    <w:p>
      <w:pPr>
        <w:spacing w:after="0" w:line="107" w:lineRule="exact"/>
        <w:rPr>
          <w:rFonts w:ascii="Arial" w:cs="Arial" w:eastAsia="Arial" w:hAnsi="Arial"/>
          <w:sz w:val="20"/>
          <w:szCs w:val="20"/>
          <w:color w:val="auto"/>
        </w:rPr>
      </w:pPr>
    </w:p>
    <w:p>
      <w:pPr>
        <w:jc w:val="both"/>
        <w:ind w:left="520" w:hanging="350"/>
        <w:spacing w:after="0" w:line="291" w:lineRule="auto"/>
        <w:tabs>
          <w:tab w:leader="none" w:pos="5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and four more optional Orders will be defined further more in detail in 4.1 herein. Each Order will be issued pursuant to the terms and conditions of this Agreement including the attachments thereto. Work performed under the Orders will be in support of the entire Statement of Work based on best effort, up to the value funded on the Order.</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1.4 Milestone Target Budget Values &amp; Forecast Revisions</w:t>
      </w:r>
    </w:p>
    <w:p>
      <w:pPr>
        <w:spacing w:after="0" w:line="114"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each of the 11 Milestones identified in Attachment H.</w:t>
      </w:r>
    </w:p>
    <w:p>
      <w:pPr>
        <w:spacing w:after="0" w:line="69" w:lineRule="exact"/>
        <w:rPr>
          <w:sz w:val="20"/>
          <w:szCs w:val="20"/>
          <w:color w:val="auto"/>
        </w:rPr>
      </w:pPr>
    </w:p>
    <w:p>
      <w:pPr>
        <w:jc w:val="both"/>
        <w:ind w:left="180"/>
        <w:spacing w:after="0" w:line="244" w:lineRule="auto"/>
        <w:rPr>
          <w:sz w:val="20"/>
          <w:szCs w:val="20"/>
          <w:color w:val="auto"/>
        </w:rPr>
      </w:pPr>
      <w:r>
        <w:rPr>
          <w:rFonts w:ascii="Arial" w:cs="Arial" w:eastAsia="Arial" w:hAnsi="Arial"/>
          <w:sz w:val="20"/>
          <w:szCs w:val="20"/>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1.5 Milestone Invoicing &amp; Payment</w:t>
      </w:r>
    </w:p>
    <w:p>
      <w:pPr>
        <w:spacing w:after="0" w:line="114" w:lineRule="exact"/>
        <w:rPr>
          <w:sz w:val="20"/>
          <w:szCs w:val="20"/>
          <w:color w:val="auto"/>
        </w:rPr>
      </w:pPr>
    </w:p>
    <w:p>
      <w:pPr>
        <w:jc w:val="both"/>
        <w:ind w:left="180"/>
        <w:spacing w:after="0" w:line="250" w:lineRule="auto"/>
        <w:rPr>
          <w:sz w:val="20"/>
          <w:szCs w:val="20"/>
          <w:color w:val="auto"/>
        </w:rPr>
      </w:pPr>
      <w:r>
        <w:rPr>
          <w:rFonts w:ascii="Arial" w:cs="Arial" w:eastAsia="Arial" w:hAnsi="Arial"/>
          <w:sz w:val="20"/>
          <w:szCs w:val="20"/>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6" w:lineRule="exact"/>
        <w:rPr>
          <w:sz w:val="20"/>
          <w:szCs w:val="20"/>
          <w:color w:val="auto"/>
        </w:rPr>
      </w:pPr>
    </w:p>
    <w:p>
      <w:pPr>
        <w:ind w:right="3400" w:firstLine="8"/>
        <w:spacing w:after="0" w:line="244" w:lineRule="auto"/>
        <w:tabs>
          <w:tab w:leader="none" w:pos="47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20" w:right="999" w:bottom="1440" w:gutter="0" w:footer="0" w:header="0"/>
        </w:sectPr>
      </w:pPr>
    </w:p>
    <w:bookmarkStart w:id="75" w:name="page76"/>
    <w:bookmarkEnd w:id="75"/>
    <w:p>
      <w:pPr>
        <w:jc w:val="both"/>
        <w:ind w:left="180" w:right="20"/>
        <w:spacing w:after="0" w:line="189" w:lineRule="auto"/>
        <w:rPr>
          <w:sz w:val="20"/>
          <w:szCs w:val="20"/>
          <w:color w:val="auto"/>
        </w:rPr>
      </w:pPr>
      <w:r>
        <w:rPr>
          <w:rFonts w:ascii="Arial" w:cs="Arial" w:eastAsia="Arial" w:hAnsi="Arial"/>
          <w:sz w:val="20"/>
          <w:szCs w:val="20"/>
          <w:color w:val="auto"/>
        </w:rPr>
        <w:t>for in prior Milestone invoices. Milestones completed before the 15</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of the calendar month will be based on actuals from the prior AV fiscal month end. Milestones completed after the 15</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of the calendar month will be invoiced upon completion of that fiscal month. [***].</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jc w:val="both"/>
        <w:ind w:left="500"/>
        <w:spacing w:after="0" w:line="269" w:lineRule="auto"/>
        <w:rPr>
          <w:sz w:val="20"/>
          <w:szCs w:val="20"/>
          <w:color w:val="auto"/>
        </w:rPr>
      </w:pPr>
      <w:r>
        <w:rPr>
          <w:rFonts w:ascii="Arial" w:cs="Arial" w:eastAsia="Arial" w:hAnsi="Arial"/>
          <w:sz w:val="19"/>
          <w:szCs w:val="19"/>
          <w:color w:val="auto"/>
        </w:rPr>
        <w:t>Notwithstanding the foregoing provisions of this section 1.5, Milestone invoiced amount especially for Milestone 5 [***], and Milestone 7 ([***]) shall be paid in respect of each valid invoice no later than, but not be obliged to pay before April 15, 2020. All Milestone payments thereafter will be restored to its original NET 15 payment.</w:t>
      </w:r>
    </w:p>
    <w:p>
      <w:pPr>
        <w:spacing w:after="0" w:line="183" w:lineRule="exact"/>
        <w:rPr>
          <w:sz w:val="20"/>
          <w:szCs w:val="20"/>
          <w:color w:val="auto"/>
        </w:rPr>
      </w:pPr>
    </w:p>
    <w:p>
      <w:pPr>
        <w:jc w:val="both"/>
        <w:ind w:left="180"/>
        <w:spacing w:after="0" w:line="259" w:lineRule="auto"/>
        <w:rPr>
          <w:sz w:val="20"/>
          <w:szCs w:val="20"/>
          <w:color w:val="auto"/>
        </w:rPr>
      </w:pPr>
      <w:r>
        <w:rPr>
          <w:rFonts w:ascii="Arial" w:cs="Arial" w:eastAsia="Arial" w:hAnsi="Arial"/>
          <w:sz w:val="19"/>
          <w:szCs w:val="19"/>
          <w:color w:val="auto"/>
        </w:rPr>
        <w:t>Notwithstanding the foregoing provisions contained in the body of DDA or Attachment F herein, SA readiness related AV labor, material, and subcontracting fee will be invoiced by AV and compensated by HAPSMobile by three (3) instrument basis together with the milestone invoiced amount for Milestone 6 ([***]), 8 [***]) and the [***]invoice to be sent by AV on 4/15/2021 and to be paid no later than 4/25/2021. If Milestones [***] and/or [***] are not achieved by [***]in any reason, AV will invoice the applicable instrumental equivalent amount costs (excluding [***] instrument value on April 2021) are to be paid within 30 calendar days of invoice submittal.</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1.6 Non-Milestone Invoicing &amp; Payment (Monthly Invoices)</w:t>
      </w:r>
    </w:p>
    <w:p>
      <w:pPr>
        <w:spacing w:after="0" w:line="114" w:lineRule="exact"/>
        <w:rPr>
          <w:sz w:val="20"/>
          <w:szCs w:val="20"/>
          <w:color w:val="auto"/>
        </w:rPr>
      </w:pPr>
    </w:p>
    <w:p>
      <w:pPr>
        <w:jc w:val="both"/>
        <w:ind w:left="180"/>
        <w:spacing w:after="0" w:line="282"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53" w:lineRule="exact"/>
        <w:rPr>
          <w:sz w:val="20"/>
          <w:szCs w:val="20"/>
          <w:color w:val="auto"/>
        </w:rPr>
      </w:pPr>
    </w:p>
    <w:p>
      <w:pPr>
        <w:jc w:val="both"/>
        <w:ind w:left="500"/>
        <w:spacing w:after="0" w:line="244" w:lineRule="auto"/>
        <w:rPr>
          <w:sz w:val="20"/>
          <w:szCs w:val="20"/>
          <w:color w:val="auto"/>
        </w:rPr>
      </w:pPr>
      <w:r>
        <w:rPr>
          <w:rFonts w:ascii="Arial" w:cs="Arial" w:eastAsia="Arial" w:hAnsi="Arial"/>
          <w:sz w:val="20"/>
          <w:szCs w:val="20"/>
          <w:color w:val="auto"/>
        </w:rPr>
        <w:t>Notwithstanding the foregoing provisions of this section 1.6, for the Monthly Invoice for November of 2019 through March 2020, HAPSMobile shall make payment in respect of each valid Monthly Invoice no later than, but not be obliged to pay before, ninety (90) calendar days of the end of the calendar month in which the relevant invoice was received by HAPSMobile All non-milestone payments thereafter will be restored to its original NET 30 calendar days payment.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1.7 Currency</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All payments under this Agreement shall be made in United States dollars.</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1.8 Excess Incurred Costs</w:t>
      </w:r>
    </w:p>
    <w:p>
      <w:pPr>
        <w:spacing w:after="0" w:line="114" w:lineRule="exact"/>
        <w:rPr>
          <w:sz w:val="20"/>
          <w:szCs w:val="20"/>
          <w:color w:val="auto"/>
        </w:rPr>
      </w:pPr>
    </w:p>
    <w:p>
      <w:pPr>
        <w:jc w:val="both"/>
        <w:ind w:left="520" w:hanging="350"/>
        <w:spacing w:after="0" w:line="263" w:lineRule="auto"/>
        <w:tabs>
          <w:tab w:leader="none" w:pos="52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6" w:lineRule="exact"/>
        <w:rPr>
          <w:sz w:val="20"/>
          <w:szCs w:val="20"/>
          <w:color w:val="auto"/>
        </w:rPr>
      </w:pPr>
    </w:p>
    <w:p>
      <w:pPr>
        <w:ind w:right="3400" w:firstLine="8"/>
        <w:spacing w:after="0" w:line="244" w:lineRule="auto"/>
        <w:tabs>
          <w:tab w:leader="none" w:pos="47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433" w:right="999" w:bottom="1440" w:gutter="0" w:footer="0" w:header="0"/>
        </w:sectPr>
      </w:pPr>
    </w:p>
    <w:bookmarkStart w:id="76" w:name="page77"/>
    <w:bookmarkEnd w:id="76"/>
    <w:p>
      <w:pPr>
        <w:jc w:val="both"/>
        <w:ind w:left="872" w:hanging="345"/>
        <w:spacing w:after="0" w:line="246" w:lineRule="auto"/>
        <w:tabs>
          <w:tab w:leader="none" w:pos="87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83" w:lineRule="exact"/>
        <w:rPr>
          <w:rFonts w:ascii="Arial" w:cs="Arial" w:eastAsia="Arial" w:hAnsi="Arial"/>
          <w:sz w:val="20"/>
          <w:szCs w:val="20"/>
          <w:color w:val="auto"/>
        </w:rPr>
      </w:pPr>
    </w:p>
    <w:p>
      <w:pPr>
        <w:jc w:val="both"/>
        <w:ind w:left="872" w:right="20" w:hanging="345"/>
        <w:spacing w:after="0" w:line="250" w:lineRule="auto"/>
        <w:tabs>
          <w:tab w:leader="none" w:pos="87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77" w:lineRule="exact"/>
        <w:rPr>
          <w:rFonts w:ascii="Arial" w:cs="Arial" w:eastAsia="Arial" w:hAnsi="Arial"/>
          <w:sz w:val="20"/>
          <w:szCs w:val="20"/>
          <w:color w:val="auto"/>
        </w:rPr>
      </w:pPr>
    </w:p>
    <w:p>
      <w:pPr>
        <w:ind w:left="872" w:hanging="345"/>
        <w:spacing w:after="0" w:line="260" w:lineRule="auto"/>
        <w:tabs>
          <w:tab w:leader="none" w:pos="872"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Terminate the Agreement for convenience as contemplated by Article 12.3 of the Agreement and pay AV all Termination Liability as defined in paragraph 1.7 of this attachment.</w:t>
      </w:r>
    </w:p>
    <w:p>
      <w:pPr>
        <w:spacing w:after="0" w:line="184"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1.9 Unutilized Consideration</w:t>
      </w:r>
    </w:p>
    <w:p>
      <w:pPr>
        <w:spacing w:after="0" w:line="114" w:lineRule="exact"/>
        <w:rPr>
          <w:sz w:val="20"/>
          <w:szCs w:val="20"/>
          <w:color w:val="auto"/>
        </w:rPr>
      </w:pPr>
    </w:p>
    <w:p>
      <w:pPr>
        <w:jc w:val="both"/>
        <w:ind w:left="172"/>
        <w:spacing w:after="0" w:line="242" w:lineRule="auto"/>
        <w:rPr>
          <w:sz w:val="20"/>
          <w:szCs w:val="20"/>
          <w:color w:val="auto"/>
        </w:rPr>
      </w:pPr>
      <w:r>
        <w:rPr>
          <w:rFonts w:ascii="Arial" w:cs="Arial" w:eastAsia="Arial" w:hAnsi="Arial"/>
          <w:sz w:val="20"/>
          <w:szCs w:val="20"/>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204"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1.10Termination Liability</w:t>
      </w:r>
    </w:p>
    <w:p>
      <w:pPr>
        <w:spacing w:after="0" w:line="114" w:lineRule="exact"/>
        <w:rPr>
          <w:sz w:val="20"/>
          <w:szCs w:val="20"/>
          <w:color w:val="auto"/>
        </w:rPr>
      </w:pPr>
    </w:p>
    <w:p>
      <w:pPr>
        <w:jc w:val="both"/>
        <w:ind w:left="172"/>
        <w:spacing w:after="0" w:line="313" w:lineRule="auto"/>
        <w:rPr>
          <w:sz w:val="20"/>
          <w:szCs w:val="20"/>
          <w:color w:val="auto"/>
        </w:rPr>
      </w:pPr>
      <w:r>
        <w:rPr>
          <w:rFonts w:ascii="Arial" w:cs="Arial" w:eastAsia="Arial" w:hAnsi="Arial"/>
          <w:sz w:val="16"/>
          <w:szCs w:val="16"/>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150" w:lineRule="exact"/>
        <w:rPr>
          <w:sz w:val="20"/>
          <w:szCs w:val="20"/>
          <w:color w:val="auto"/>
        </w:rPr>
      </w:pPr>
    </w:p>
    <w:p>
      <w:pPr>
        <w:ind w:left="172" w:right="8000" w:hanging="10"/>
        <w:spacing w:after="0" w:line="444" w:lineRule="auto"/>
        <w:tabs>
          <w:tab w:leader="none" w:pos="496"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Fee Assumptions 2.1 Exclusion</w:t>
      </w:r>
    </w:p>
    <w:p>
      <w:pPr>
        <w:jc w:val="both"/>
        <w:ind w:left="412" w:right="20" w:hanging="250"/>
        <w:spacing w:after="0" w:line="269" w:lineRule="auto"/>
        <w:tabs>
          <w:tab w:leader="none" w:pos="41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61" w:lineRule="exact"/>
        <w:rPr>
          <w:rFonts w:ascii="Arial" w:cs="Arial" w:eastAsia="Arial" w:hAnsi="Arial"/>
          <w:sz w:val="19"/>
          <w:szCs w:val="19"/>
          <w:color w:val="auto"/>
        </w:rPr>
      </w:pPr>
    </w:p>
    <w:p>
      <w:pPr>
        <w:jc w:val="both"/>
        <w:ind w:left="432" w:firstLine="9"/>
        <w:spacing w:after="0" w:line="250" w:lineRule="auto"/>
        <w:tabs>
          <w:tab w:leader="none" w:pos="633" w:val="left"/>
        </w:tabs>
        <w:numPr>
          <w:ilvl w:val="1"/>
          <w:numId w:val="152"/>
        </w:numPr>
        <w:rPr>
          <w:rFonts w:ascii="Arial" w:cs="Arial" w:eastAsia="Arial" w:hAnsi="Arial"/>
          <w:sz w:val="20"/>
          <w:szCs w:val="20"/>
          <w:color w:val="auto"/>
        </w:rPr>
      </w:pPr>
      <w:r>
        <w:rPr>
          <w:rFonts w:ascii="Arial" w:cs="Arial" w:eastAsia="Arial" w:hAnsi="Arial"/>
          <w:sz w:val="20"/>
          <w:szCs w:val="20"/>
          <w:color w:val="auto"/>
        </w:rPr>
        <w:t>[***], AV and HM have agreed to continue flight test operations at Spaceport America, New Mexico after concluding flights at NASA AFRC. The flight test site preparation is led by AV and the flight test site preparation and ongoing operational costs are included as part of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38</w:t>
      </w:r>
    </w:p>
    <w:p>
      <w:pPr>
        <w:spacing w:after="0" w:line="16" w:lineRule="exact"/>
        <w:rPr>
          <w:sz w:val="20"/>
          <w:szCs w:val="20"/>
          <w:color w:val="auto"/>
        </w:rPr>
      </w:pPr>
    </w:p>
    <w:p>
      <w:pPr>
        <w:ind w:left="-8" w:right="3400" w:firstLine="8"/>
        <w:spacing w:after="0" w:line="244" w:lineRule="auto"/>
        <w:tabs>
          <w:tab w:leader="none" w:pos="47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420" w:right="999" w:bottom="1440" w:gutter="0" w:footer="0" w:header="0"/>
        </w:sectPr>
      </w:pPr>
    </w:p>
    <w:bookmarkStart w:id="77" w:name="page78"/>
    <w:bookmarkEnd w:id="77"/>
    <w:p>
      <w:pPr>
        <w:jc w:val="both"/>
        <w:ind w:left="432"/>
        <w:spacing w:after="0" w:line="250" w:lineRule="auto"/>
        <w:rPr>
          <w:sz w:val="20"/>
          <w:szCs w:val="20"/>
          <w:color w:val="auto"/>
        </w:rPr>
      </w:pPr>
      <w:r>
        <w:rPr>
          <w:rFonts w:ascii="Arial" w:cs="Arial" w:eastAsia="Arial" w:hAnsi="Arial"/>
          <w:sz w:val="20"/>
          <w:szCs w:val="20"/>
          <w:color w:val="auto"/>
        </w:rPr>
        <w:t>b. Notwithstanding the terms and conditions defined in this Section 2.1-1 above, for the task of flight range acquisition and maintaining will be a part of AV’s obligation and contained in its Scope of Work relating to Spaceport America, New Mexico.</w:t>
      </w:r>
    </w:p>
    <w:p>
      <w:pPr>
        <w:spacing w:after="0" w:line="78" w:lineRule="exact"/>
        <w:rPr>
          <w:sz w:val="20"/>
          <w:szCs w:val="20"/>
          <w:color w:val="auto"/>
        </w:rPr>
      </w:pPr>
    </w:p>
    <w:p>
      <w:pPr>
        <w:ind w:left="412" w:hanging="250"/>
        <w:spacing w:after="0" w:line="260" w:lineRule="auto"/>
        <w:tabs>
          <w:tab w:leader="none" w:pos="41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Payload Integration is based on the Loon payload [***], any changes to Payload Supplier and/or integration will be subject change control process.</w:t>
      </w:r>
    </w:p>
    <w:p>
      <w:pPr>
        <w:spacing w:after="0" w:line="68" w:lineRule="exact"/>
        <w:rPr>
          <w:rFonts w:ascii="Arial" w:cs="Arial" w:eastAsia="Arial" w:hAnsi="Arial"/>
          <w:sz w:val="20"/>
          <w:szCs w:val="20"/>
          <w:color w:val="auto"/>
        </w:rPr>
      </w:pPr>
    </w:p>
    <w:p>
      <w:pPr>
        <w:jc w:val="both"/>
        <w:ind w:left="412" w:hanging="250"/>
        <w:spacing w:after="0" w:line="269" w:lineRule="auto"/>
        <w:tabs>
          <w:tab w:leader="none" w:pos="41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Labor, shipping and other costs are not included, however is inclusive of labor for obtaining the clearance and permission under EAR or related export regulations for delivery of [***] and GCS at other than the Spaceport America flight test location. Any changes to the final delivery location will be subject to change control process.</w:t>
      </w:r>
    </w:p>
    <w:p>
      <w:pPr>
        <w:spacing w:after="0" w:line="177"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3. Change Control &amp; Agreement Amendments Payment Schedule</w:t>
      </w:r>
    </w:p>
    <w:p>
      <w:pPr>
        <w:spacing w:after="0" w:line="114" w:lineRule="exact"/>
        <w:rPr>
          <w:sz w:val="20"/>
          <w:szCs w:val="20"/>
          <w:color w:val="auto"/>
        </w:rPr>
      </w:pPr>
    </w:p>
    <w:p>
      <w:pPr>
        <w:jc w:val="both"/>
        <w:ind w:left="172"/>
        <w:spacing w:after="0" w:line="269" w:lineRule="auto"/>
        <w:rPr>
          <w:sz w:val="20"/>
          <w:szCs w:val="20"/>
          <w:color w:val="auto"/>
        </w:rPr>
      </w:pPr>
      <w:r>
        <w:rPr>
          <w:rFonts w:ascii="Arial" w:cs="Arial" w:eastAsia="Arial" w:hAnsi="Arial"/>
          <w:sz w:val="18"/>
          <w:szCs w:val="18"/>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73" w:lineRule="exact"/>
        <w:rPr>
          <w:sz w:val="20"/>
          <w:szCs w:val="20"/>
          <w:color w:val="auto"/>
        </w:rPr>
      </w:pPr>
    </w:p>
    <w:p>
      <w:pPr>
        <w:jc w:val="both"/>
        <w:ind w:left="172"/>
        <w:spacing w:after="0" w:line="250" w:lineRule="auto"/>
        <w:rPr>
          <w:sz w:val="20"/>
          <w:szCs w:val="20"/>
          <w:color w:val="auto"/>
        </w:rPr>
      </w:pPr>
      <w:r>
        <w:rPr>
          <w:rFonts w:ascii="Arial" w:cs="Arial" w:eastAsia="Arial" w:hAnsi="Arial"/>
          <w:sz w:val="20"/>
          <w:szCs w:val="20"/>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ectPr>
          <w:pgSz w:w="11900" w:h="16838" w:orient="portrait"/>
          <w:cols w:equalWidth="0" w:num="1">
            <w:col w:w="9912"/>
          </w:cols>
          <w:pgMar w:left="988" w:top="420" w:right="999" w:bottom="1440" w:gutter="0" w:footer="0" w:header="0"/>
        </w:sectPr>
      </w:pPr>
    </w:p>
    <w:p>
      <w:pPr>
        <w:spacing w:after="0" w:line="301" w:lineRule="exact"/>
        <w:rPr>
          <w:sz w:val="20"/>
          <w:szCs w:val="20"/>
          <w:color w:val="auto"/>
        </w:rPr>
      </w:pPr>
    </w:p>
    <w:p>
      <w:pPr>
        <w:ind w:left="112"/>
        <w:spacing w:after="0"/>
        <w:rPr>
          <w:sz w:val="20"/>
          <w:szCs w:val="20"/>
          <w:color w:val="auto"/>
        </w:rPr>
      </w:pPr>
      <w:r>
        <w:rPr>
          <w:rFonts w:ascii="Arial" w:cs="Arial" w:eastAsia="Arial" w:hAnsi="Arial"/>
          <w:sz w:val="16"/>
          <w:szCs w:val="16"/>
          <w:b w:val="1"/>
          <w:bCs w:val="1"/>
          <w:u w:val="single" w:color="auto"/>
          <w:color w:val="auto"/>
        </w:rPr>
        <w:t>Cost Element</w:t>
      </w:r>
    </w:p>
    <w:p>
      <w:pPr>
        <w:spacing w:after="0" w:line="72" w:lineRule="exact"/>
        <w:rPr>
          <w:sz w:val="20"/>
          <w:szCs w:val="20"/>
          <w:color w:val="auto"/>
        </w:rPr>
      </w:pPr>
    </w:p>
    <w:p>
      <w:pPr>
        <w:ind w:left="112"/>
        <w:spacing w:after="0"/>
        <w:rPr>
          <w:sz w:val="20"/>
          <w:szCs w:val="20"/>
          <w:color w:val="auto"/>
        </w:rPr>
      </w:pPr>
      <w:r>
        <w:rPr>
          <w:rFonts w:ascii="Arial" w:cs="Arial" w:eastAsia="Arial" w:hAnsi="Arial"/>
          <w:sz w:val="20"/>
          <w:szCs w:val="20"/>
          <w:color w:val="auto"/>
        </w:rPr>
        <w:t>Labor</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-110490</wp:posOffset>
            </wp:positionV>
            <wp:extent cx="6292215" cy="2331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33172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352" w:space="720"/>
            <w:col w:w="4840"/>
          </w:cols>
          <w:pgMar w:left="988" w:top="42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39</w:t>
      </w:r>
    </w:p>
    <w:p>
      <w:pPr>
        <w:spacing w:after="0" w:line="16" w:lineRule="exact"/>
        <w:rPr>
          <w:sz w:val="20"/>
          <w:szCs w:val="20"/>
          <w:color w:val="auto"/>
        </w:rPr>
      </w:pPr>
    </w:p>
    <w:p>
      <w:pPr>
        <w:ind w:left="-8" w:right="3400" w:firstLine="8"/>
        <w:spacing w:after="0" w:line="244" w:lineRule="auto"/>
        <w:tabs>
          <w:tab w:leader="none" w:pos="47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420" w:right="999" w:bottom="1440" w:gutter="0" w:footer="0" w:header="0"/>
          <w:type w:val="continuous"/>
        </w:sectPr>
      </w:pPr>
    </w:p>
    <w:bookmarkStart w:id="78" w:name="page79"/>
    <w:bookmarkEnd w:id="78"/>
    <w:tbl>
      <w:tblPr>
        <w:tblLayout w:type="fixed"/>
        <w:tblInd w:w="10" w:type="dxa"/>
        <w:tblCellMar>
          <w:top w:w="0" w:type="dxa"/>
          <w:left w:w="0" w:type="dxa"/>
          <w:bottom w:w="0" w:type="dxa"/>
          <w:right w:w="0" w:type="dxa"/>
        </w:tblCellMar>
      </w:tblPr>
      <w:tr>
        <w:trPr>
          <w:trHeight w:val="3186"/>
        </w:trPr>
        <w:tc>
          <w:tcPr>
            <w:tcW w:w="49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940" w:type="dxa"/>
            <w:vAlign w:val="bottom"/>
            <w:tcBorders>
              <w:top w:val="single" w:sz="8" w:color="auto"/>
              <w:bottom w:val="single" w:sz="8" w:color="auto"/>
              <w:right w:val="single" w:sz="8" w:color="auto"/>
            </w:tcBorders>
          </w:tcPr>
          <w:p>
            <w:pPr>
              <w:spacing w:after="0"/>
              <w:rPr>
                <w:sz w:val="24"/>
                <w:szCs w:val="24"/>
                <w:color w:val="auto"/>
              </w:rPr>
            </w:pPr>
          </w:p>
        </w:tc>
      </w:tr>
      <w:tr>
        <w:trPr>
          <w:trHeight w:val="244"/>
        </w:trPr>
        <w:tc>
          <w:tcPr>
            <w:tcW w:w="4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Labor Total Cost w/[***] % Fee</w:t>
            </w:r>
          </w:p>
        </w:tc>
        <w:tc>
          <w:tcPr>
            <w:tcW w:w="4940" w:type="dxa"/>
            <w:vAlign w:val="bottom"/>
            <w:tcBorders>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r>
        <w:trPr>
          <w:trHeight w:val="641"/>
        </w:trPr>
        <w:tc>
          <w:tcPr>
            <w:tcW w:w="4980" w:type="dxa"/>
            <w:vAlign w:val="bottom"/>
            <w:tcBorders>
              <w:left w:val="single" w:sz="8" w:color="auto"/>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r>
      <w:tr>
        <w:trPr>
          <w:trHeight w:val="244"/>
        </w:trPr>
        <w:tc>
          <w:tcPr>
            <w:tcW w:w="4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Material Total Cost w/[***] % Fee</w:t>
            </w:r>
          </w:p>
        </w:tc>
        <w:tc>
          <w:tcPr>
            <w:tcW w:w="4940" w:type="dxa"/>
            <w:vAlign w:val="bottom"/>
            <w:tcBorders>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r>
        <w:trPr>
          <w:trHeight w:val="411"/>
        </w:trPr>
        <w:tc>
          <w:tcPr>
            <w:tcW w:w="4980" w:type="dxa"/>
            <w:vAlign w:val="bottom"/>
            <w:tcBorders>
              <w:left w:val="single" w:sz="8" w:color="auto"/>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r>
      <w:tr>
        <w:trPr>
          <w:trHeight w:val="244"/>
        </w:trPr>
        <w:tc>
          <w:tcPr>
            <w:tcW w:w="4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Subcontract Total Cost w/[***] % Fee</w:t>
            </w:r>
          </w:p>
        </w:tc>
        <w:tc>
          <w:tcPr>
            <w:tcW w:w="4940" w:type="dxa"/>
            <w:vAlign w:val="bottom"/>
            <w:tcBorders>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r>
        <w:trPr>
          <w:trHeight w:val="425"/>
        </w:trPr>
        <w:tc>
          <w:tcPr>
            <w:tcW w:w="4980" w:type="dxa"/>
            <w:vAlign w:val="bottom"/>
            <w:tcBorders>
              <w:left w:val="single" w:sz="8" w:color="auto"/>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spacing w:after="0"/>
              <w:rPr>
                <w:sz w:val="24"/>
                <w:szCs w:val="24"/>
                <w:color w:val="auto"/>
              </w:rPr>
            </w:pPr>
          </w:p>
        </w:tc>
      </w:tr>
      <w:tr>
        <w:trPr>
          <w:trHeight w:val="244"/>
        </w:trPr>
        <w:tc>
          <w:tcPr>
            <w:tcW w:w="49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Other Direct Costs (ODC) Total Cost w/[***] % Fee</w:t>
            </w:r>
          </w:p>
        </w:tc>
        <w:tc>
          <w:tcPr>
            <w:tcW w:w="4940" w:type="dxa"/>
            <w:vAlign w:val="bottom"/>
            <w:tcBorders>
              <w:right w:val="single" w:sz="8" w:color="auto"/>
            </w:tcBorders>
          </w:tcPr>
          <w:p>
            <w:pPr>
              <w:jc w:val="right"/>
              <w:ind w:right="4421"/>
              <w:spacing w:after="0"/>
              <w:rPr>
                <w:sz w:val="20"/>
                <w:szCs w:val="20"/>
                <w:color w:val="auto"/>
              </w:rPr>
            </w:pPr>
            <w:r>
              <w:rPr>
                <w:rFonts w:ascii="Arial" w:cs="Arial" w:eastAsia="Arial" w:hAnsi="Arial"/>
                <w:sz w:val="20"/>
                <w:szCs w:val="20"/>
                <w:color w:val="auto"/>
              </w:rPr>
              <w:t>[***]</w:t>
            </w:r>
          </w:p>
        </w:tc>
      </w:tr>
      <w:tr>
        <w:trPr>
          <w:trHeight w:val="195"/>
        </w:trPr>
        <w:tc>
          <w:tcPr>
            <w:tcW w:w="4980" w:type="dxa"/>
            <w:vAlign w:val="bottom"/>
            <w:tcBorders>
              <w:left w:val="single" w:sz="8" w:color="auto"/>
              <w:bottom w:val="single" w:sz="8" w:color="auto"/>
              <w:right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spacing w:after="0"/>
              <w:rPr>
                <w:sz w:val="16"/>
                <w:szCs w:val="16"/>
                <w:color w:val="auto"/>
              </w:rPr>
            </w:pPr>
          </w:p>
        </w:tc>
      </w:tr>
    </w:tbl>
    <w:p>
      <w:pPr>
        <w:spacing w:after="0" w:line="180" w:lineRule="exact"/>
        <w:rPr>
          <w:sz w:val="20"/>
          <w:szCs w:val="20"/>
          <w:color w:val="auto"/>
        </w:rPr>
      </w:pPr>
    </w:p>
    <w:p>
      <w:pPr>
        <w:ind w:left="200" w:hanging="192"/>
        <w:spacing w:after="0"/>
        <w:tabs>
          <w:tab w:leader="none" w:pos="20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Remaining Work Orders</w:t>
      </w:r>
    </w:p>
    <w:p>
      <w:pPr>
        <w:spacing w:after="0" w:line="10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11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The Fifth Work Order and the following Optional Orders will be organized as follows;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140" w:type="dxa"/>
            <w:vAlign w:val="bottom"/>
            <w:tcBorders>
              <w:top w:val="single" w:sz="8" w:color="auto"/>
              <w:left w:val="single" w:sz="8" w:color="auto"/>
              <w:right w:val="single" w:sz="8" w:color="auto"/>
            </w:tcBorders>
          </w:tcPr>
          <w:p>
            <w:pPr>
              <w:ind w:left="840"/>
              <w:spacing w:after="0" w:line="227" w:lineRule="exact"/>
              <w:rPr>
                <w:sz w:val="20"/>
                <w:szCs w:val="20"/>
                <w:color w:val="auto"/>
              </w:rPr>
            </w:pPr>
            <w:r>
              <w:rPr>
                <w:rFonts w:ascii="Arial" w:cs="Arial" w:eastAsia="Arial" w:hAnsi="Arial"/>
                <w:sz w:val="20"/>
                <w:szCs w:val="20"/>
                <w:color w:val="auto"/>
              </w:rPr>
              <w:t>Name</w:t>
            </w:r>
          </w:p>
        </w:tc>
        <w:tc>
          <w:tcPr>
            <w:tcW w:w="3580" w:type="dxa"/>
            <w:vAlign w:val="bottom"/>
            <w:tcBorders>
              <w:top w:val="single" w:sz="8" w:color="auto"/>
              <w:right w:val="single" w:sz="8" w:color="auto"/>
            </w:tcBorders>
          </w:tcPr>
          <w:p>
            <w:pPr>
              <w:jc w:val="right"/>
              <w:ind w:right="1141"/>
              <w:spacing w:after="0" w:line="227" w:lineRule="exact"/>
              <w:rPr>
                <w:sz w:val="20"/>
                <w:szCs w:val="20"/>
                <w:color w:val="auto"/>
              </w:rPr>
            </w:pPr>
            <w:r>
              <w:rPr>
                <w:rFonts w:ascii="Arial" w:cs="Arial" w:eastAsia="Arial" w:hAnsi="Arial"/>
                <w:sz w:val="20"/>
                <w:szCs w:val="20"/>
                <w:color w:val="auto"/>
              </w:rPr>
              <w:t>Covered SoW</w:t>
            </w:r>
          </w:p>
        </w:tc>
        <w:tc>
          <w:tcPr>
            <w:tcW w:w="1320" w:type="dxa"/>
            <w:vAlign w:val="bottom"/>
            <w:tcBorders>
              <w:top w:val="single" w:sz="8" w:color="auto"/>
              <w:right w:val="single" w:sz="8" w:color="auto"/>
            </w:tcBorders>
          </w:tcPr>
          <w:p>
            <w:pPr>
              <w:jc w:val="right"/>
              <w:ind w:right="241"/>
              <w:spacing w:after="0" w:line="227" w:lineRule="exact"/>
              <w:rPr>
                <w:sz w:val="20"/>
                <w:szCs w:val="20"/>
                <w:color w:val="auto"/>
              </w:rPr>
            </w:pPr>
            <w:r>
              <w:rPr>
                <w:rFonts w:ascii="Arial" w:cs="Arial" w:eastAsia="Arial" w:hAnsi="Arial"/>
                <w:sz w:val="20"/>
                <w:szCs w:val="20"/>
                <w:color w:val="auto"/>
              </w:rPr>
              <w:t>Covered</w:t>
            </w:r>
          </w:p>
        </w:tc>
        <w:tc>
          <w:tcPr>
            <w:tcW w:w="1540" w:type="dxa"/>
            <w:vAlign w:val="bottom"/>
            <w:tcBorders>
              <w:top w:val="single" w:sz="8" w:color="auto"/>
              <w:right w:val="single" w:sz="8" w:color="auto"/>
            </w:tcBorders>
          </w:tcPr>
          <w:p>
            <w:pPr>
              <w:jc w:val="right"/>
              <w:ind w:right="281"/>
              <w:spacing w:after="0" w:line="227" w:lineRule="exact"/>
              <w:rPr>
                <w:sz w:val="20"/>
                <w:szCs w:val="20"/>
                <w:color w:val="auto"/>
              </w:rPr>
            </w:pPr>
            <w:r>
              <w:rPr>
                <w:rFonts w:ascii="Arial" w:cs="Arial" w:eastAsia="Arial" w:hAnsi="Arial"/>
                <w:sz w:val="20"/>
                <w:szCs w:val="20"/>
                <w:color w:val="auto"/>
              </w:rPr>
              <w:t>WO value</w:t>
            </w:r>
          </w:p>
        </w:tc>
        <w:tc>
          <w:tcPr>
            <w:tcW w:w="1360" w:type="dxa"/>
            <w:vAlign w:val="bottom"/>
            <w:tcBorders>
              <w:top w:val="single" w:sz="8" w:color="auto"/>
              <w:right w:val="single" w:sz="8" w:color="auto"/>
            </w:tcBorders>
          </w:tcPr>
          <w:p>
            <w:pPr>
              <w:jc w:val="right"/>
              <w:ind w:right="261"/>
              <w:spacing w:after="0" w:line="227" w:lineRule="exact"/>
              <w:rPr>
                <w:sz w:val="20"/>
                <w:szCs w:val="20"/>
                <w:color w:val="auto"/>
              </w:rPr>
            </w:pPr>
            <w:r>
              <w:rPr>
                <w:rFonts w:ascii="Arial" w:cs="Arial" w:eastAsia="Arial" w:hAnsi="Arial"/>
                <w:sz w:val="20"/>
                <w:szCs w:val="20"/>
                <w:color w:val="auto"/>
              </w:rPr>
              <w:t>WO due</w:t>
            </w:r>
          </w:p>
        </w:tc>
      </w:tr>
      <w:tr>
        <w:trPr>
          <w:trHeight w:val="246"/>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358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20"/>
                <w:szCs w:val="20"/>
                <w:color w:val="auto"/>
              </w:rPr>
              <w:t>Milestone</w:t>
            </w:r>
          </w:p>
        </w:tc>
        <w:tc>
          <w:tcPr>
            <w:tcW w:w="154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(USD)</w:t>
            </w:r>
          </w:p>
        </w:tc>
        <w:tc>
          <w:tcPr>
            <w:tcW w:w="136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20"/>
                <w:szCs w:val="20"/>
                <w:color w:val="auto"/>
              </w:rPr>
              <w:t>date</w:t>
            </w:r>
          </w:p>
        </w:tc>
      </w:tr>
      <w:tr>
        <w:trPr>
          <w:trHeight w:val="24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 fifth Work Order</w:t>
            </w:r>
          </w:p>
        </w:tc>
        <w:tc>
          <w:tcPr>
            <w:tcW w:w="3580" w:type="dxa"/>
            <w:vAlign w:val="bottom"/>
            <w:tcBorders>
              <w:right w:val="single" w:sz="8" w:color="auto"/>
            </w:tcBorders>
          </w:tcPr>
          <w:p>
            <w:pPr>
              <w:jc w:val="right"/>
              <w:ind w:right="3061"/>
              <w:spacing w:after="0"/>
              <w:rPr>
                <w:sz w:val="20"/>
                <w:szCs w:val="20"/>
                <w:color w:val="auto"/>
              </w:rPr>
            </w:pPr>
            <w:r>
              <w:rPr>
                <w:rFonts w:ascii="Arial" w:cs="Arial" w:eastAsia="Arial" w:hAnsi="Arial"/>
                <w:sz w:val="20"/>
                <w:szCs w:val="20"/>
                <w:color w:val="auto"/>
              </w:rPr>
              <w:t>[***]</w:t>
            </w:r>
          </w:p>
        </w:tc>
        <w:tc>
          <w:tcPr>
            <w:tcW w:w="13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841"/>
              <w:spacing w:after="0"/>
              <w:rPr>
                <w:sz w:val="20"/>
                <w:szCs w:val="20"/>
                <w:color w:val="auto"/>
              </w:rPr>
            </w:pPr>
            <w:r>
              <w:rPr>
                <w:rFonts w:ascii="Arial" w:cs="Arial" w:eastAsia="Arial" w:hAnsi="Arial"/>
                <w:sz w:val="20"/>
                <w:szCs w:val="20"/>
                <w:color w:val="auto"/>
              </w:rPr>
              <w:t>[***]</w:t>
            </w:r>
          </w:p>
        </w:tc>
      </w:tr>
      <w:tr>
        <w:trPr>
          <w:trHeight w:val="1329"/>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4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 sixth Work Order</w:t>
            </w:r>
          </w:p>
        </w:tc>
        <w:tc>
          <w:tcPr>
            <w:tcW w:w="3580" w:type="dxa"/>
            <w:vAlign w:val="bottom"/>
            <w:tcBorders>
              <w:right w:val="single" w:sz="8" w:color="auto"/>
            </w:tcBorders>
          </w:tcPr>
          <w:p>
            <w:pPr>
              <w:jc w:val="right"/>
              <w:ind w:right="3061"/>
              <w:spacing w:after="0"/>
              <w:rPr>
                <w:sz w:val="20"/>
                <w:szCs w:val="20"/>
                <w:color w:val="auto"/>
              </w:rPr>
            </w:pPr>
            <w:r>
              <w:rPr>
                <w:rFonts w:ascii="Arial" w:cs="Arial" w:eastAsia="Arial" w:hAnsi="Arial"/>
                <w:sz w:val="20"/>
                <w:szCs w:val="20"/>
                <w:color w:val="auto"/>
              </w:rPr>
              <w:t>[***]</w:t>
            </w:r>
          </w:p>
        </w:tc>
        <w:tc>
          <w:tcPr>
            <w:tcW w:w="1320" w:type="dxa"/>
            <w:vAlign w:val="bottom"/>
            <w:tcBorders>
              <w:right w:val="single" w:sz="8" w:color="auto"/>
            </w:tcBorders>
          </w:tcPr>
          <w:p>
            <w:pPr>
              <w:jc w:val="right"/>
              <w:ind w:right="80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ind w:right="1001"/>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841"/>
              <w:spacing w:after="0"/>
              <w:rPr>
                <w:sz w:val="20"/>
                <w:szCs w:val="20"/>
                <w:color w:val="auto"/>
              </w:rPr>
            </w:pPr>
            <w:r>
              <w:rPr>
                <w:rFonts w:ascii="Arial" w:cs="Arial" w:eastAsia="Arial" w:hAnsi="Arial"/>
                <w:sz w:val="20"/>
                <w:szCs w:val="20"/>
                <w:color w:val="auto"/>
              </w:rPr>
              <w:t>[***]</w:t>
            </w:r>
          </w:p>
        </w:tc>
      </w:tr>
      <w:tr>
        <w:trPr>
          <w:trHeight w:val="1100"/>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Seventh Work</w:t>
            </w:r>
          </w:p>
        </w:tc>
        <w:tc>
          <w:tcPr>
            <w:tcW w:w="3580" w:type="dxa"/>
            <w:vAlign w:val="bottom"/>
            <w:tcBorders>
              <w:right w:val="single" w:sz="8" w:color="auto"/>
            </w:tcBorders>
          </w:tcPr>
          <w:p>
            <w:pPr>
              <w:jc w:val="right"/>
              <w:ind w:right="3061"/>
              <w:spacing w:after="0" w:line="207" w:lineRule="exact"/>
              <w:rPr>
                <w:sz w:val="20"/>
                <w:szCs w:val="20"/>
                <w:color w:val="auto"/>
              </w:rPr>
            </w:pPr>
            <w:r>
              <w:rPr>
                <w:rFonts w:ascii="Arial" w:cs="Arial" w:eastAsia="Arial" w:hAnsi="Arial"/>
                <w:sz w:val="20"/>
                <w:szCs w:val="20"/>
                <w:color w:val="auto"/>
              </w:rPr>
              <w:t>[***]</w:t>
            </w:r>
          </w:p>
        </w:tc>
        <w:tc>
          <w:tcPr>
            <w:tcW w:w="1320" w:type="dxa"/>
            <w:vAlign w:val="bottom"/>
            <w:tcBorders>
              <w:right w:val="single" w:sz="8" w:color="auto"/>
            </w:tcBorders>
          </w:tcPr>
          <w:p>
            <w:pPr>
              <w:jc w:val="right"/>
              <w:ind w:right="801"/>
              <w:spacing w:after="0" w:line="207" w:lineRule="exact"/>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ind w:right="10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841"/>
              <w:spacing w:after="0" w:line="207" w:lineRule="exact"/>
              <w:rPr>
                <w:sz w:val="20"/>
                <w:szCs w:val="20"/>
                <w:color w:val="auto"/>
              </w:rPr>
            </w:pPr>
            <w:r>
              <w:rPr>
                <w:rFonts w:ascii="Arial" w:cs="Arial" w:eastAsia="Arial" w:hAnsi="Arial"/>
                <w:sz w:val="20"/>
                <w:szCs w:val="20"/>
                <w:color w:val="auto"/>
              </w:rPr>
              <w:t>[***]</w:t>
            </w:r>
          </w:p>
        </w:tc>
      </w:tr>
      <w:tr>
        <w:trPr>
          <w:trHeight w:val="250"/>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358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12"/>
        </w:trPr>
        <w:tc>
          <w:tcPr>
            <w:tcW w:w="2140" w:type="dxa"/>
            <w:vAlign w:val="bottom"/>
            <w:tcBorders>
              <w:left w:val="single" w:sz="8" w:color="auto"/>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w:t>
      </w:r>
    </w:p>
    <w:p>
      <w:pPr>
        <w:spacing w:after="0" w:line="16" w:lineRule="exact"/>
        <w:rPr>
          <w:sz w:val="20"/>
          <w:szCs w:val="20"/>
          <w:color w:val="auto"/>
        </w:rPr>
      </w:pPr>
    </w:p>
    <w:p>
      <w:pPr>
        <w:ind w:right="3420" w:firstLine="8"/>
        <w:spacing w:after="0" w:line="244" w:lineRule="auto"/>
        <w:tabs>
          <w:tab w:leader="none" w:pos="47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49" w:right="97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264"/>
        </w:trPr>
        <w:tc>
          <w:tcPr>
            <w:tcW w:w="2140" w:type="dxa"/>
            <w:vAlign w:val="bottom"/>
            <w:tcBorders>
              <w:top w:val="single" w:sz="8" w:color="auto"/>
              <w:left w:val="single" w:sz="8" w:color="auto"/>
              <w:right w:val="single" w:sz="8" w:color="auto"/>
            </w:tcBorders>
          </w:tcPr>
          <w:p>
            <w:pPr>
              <w:spacing w:after="0"/>
              <w:rPr>
                <w:sz w:val="22"/>
                <w:szCs w:val="22"/>
                <w:color w:val="auto"/>
              </w:rPr>
            </w:pPr>
          </w:p>
        </w:tc>
        <w:tc>
          <w:tcPr>
            <w:tcW w:w="64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294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60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gridSpan w:val="2"/>
          </w:tcPr>
          <w:p>
            <w:pPr>
              <w:jc w:val="right"/>
              <w:ind w:right="201"/>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right w:val="single" w:sz="8" w:color="auto"/>
            </w:tcBorders>
          </w:tcPr>
          <w:p>
            <w:pPr>
              <w:spacing w:after="0"/>
              <w:rPr>
                <w:sz w:val="22"/>
                <w:szCs w:val="22"/>
                <w:color w:val="auto"/>
              </w:rPr>
            </w:pPr>
          </w:p>
        </w:tc>
        <w:tc>
          <w:tcPr>
            <w:tcW w:w="1380" w:type="dxa"/>
            <w:vAlign w:val="bottom"/>
            <w:tcBorders>
              <w:top w:val="single" w:sz="8" w:color="auto"/>
              <w:right w:val="single" w:sz="8" w:color="auto"/>
            </w:tcBorders>
          </w:tcPr>
          <w:p>
            <w:pPr>
              <w:jc w:val="right"/>
              <w:ind w:right="861"/>
              <w:spacing w:after="0"/>
              <w:rPr>
                <w:sz w:val="20"/>
                <w:szCs w:val="20"/>
                <w:color w:val="auto"/>
              </w:rPr>
            </w:pPr>
            <w:r>
              <w:rPr>
                <w:rFonts w:ascii="Arial" w:cs="Arial" w:eastAsia="Arial" w:hAnsi="Arial"/>
                <w:sz w:val="20"/>
                <w:szCs w:val="20"/>
                <w:color w:val="auto"/>
              </w:rPr>
              <w:t>[***]</w:t>
            </w:r>
          </w:p>
        </w:tc>
      </w:tr>
      <w:tr>
        <w:trPr>
          <w:trHeight w:val="870"/>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Eighth Work</w:t>
            </w:r>
          </w:p>
        </w:tc>
        <w:tc>
          <w:tcPr>
            <w:tcW w:w="64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spacing w:after="0"/>
              <w:rPr>
                <w:sz w:val="17"/>
                <w:szCs w:val="17"/>
                <w:color w:val="auto"/>
              </w:rPr>
            </w:pPr>
          </w:p>
        </w:tc>
        <w:tc>
          <w:tcPr>
            <w:tcW w:w="720" w:type="dxa"/>
            <w:vAlign w:val="bottom"/>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600" w:type="dxa"/>
            <w:vAlign w:val="bottom"/>
            <w:tcBorders>
              <w:right w:val="single" w:sz="8" w:color="auto"/>
            </w:tcBorders>
          </w:tcPr>
          <w:p>
            <w:pPr>
              <w:spacing w:after="0"/>
              <w:rPr>
                <w:sz w:val="17"/>
                <w:szCs w:val="17"/>
                <w:color w:val="auto"/>
              </w:rPr>
            </w:pPr>
          </w:p>
        </w:tc>
        <w:tc>
          <w:tcPr>
            <w:tcW w:w="720" w:type="dxa"/>
            <w:vAlign w:val="bottom"/>
            <w:gridSpan w:val="2"/>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8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right"/>
              <w:ind w:right="861"/>
              <w:spacing w:after="0" w:line="207" w:lineRule="exact"/>
              <w:rPr>
                <w:sz w:val="20"/>
                <w:szCs w:val="20"/>
                <w:color w:val="auto"/>
              </w:rPr>
            </w:pPr>
            <w:r>
              <w:rPr>
                <w:rFonts w:ascii="Arial" w:cs="Arial" w:eastAsia="Arial" w:hAnsi="Arial"/>
                <w:sz w:val="20"/>
                <w:szCs w:val="20"/>
                <w:color w:val="auto"/>
              </w:rPr>
              <w:t>[***]</w:t>
            </w:r>
          </w:p>
        </w:tc>
      </w:tr>
      <w:tr>
        <w:trPr>
          <w:trHeight w:val="246"/>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64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Ninth Work</w:t>
            </w:r>
          </w:p>
        </w:tc>
        <w:tc>
          <w:tcPr>
            <w:tcW w:w="64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spacing w:after="0"/>
              <w:rPr>
                <w:sz w:val="17"/>
                <w:szCs w:val="17"/>
                <w:color w:val="auto"/>
              </w:rPr>
            </w:pPr>
          </w:p>
        </w:tc>
        <w:tc>
          <w:tcPr>
            <w:tcW w:w="720" w:type="dxa"/>
            <w:vAlign w:val="bottom"/>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600" w:type="dxa"/>
            <w:vAlign w:val="bottom"/>
            <w:tcBorders>
              <w:right w:val="single" w:sz="8" w:color="auto"/>
            </w:tcBorders>
          </w:tcPr>
          <w:p>
            <w:pPr>
              <w:spacing w:after="0"/>
              <w:rPr>
                <w:sz w:val="17"/>
                <w:szCs w:val="17"/>
                <w:color w:val="auto"/>
              </w:rPr>
            </w:pPr>
          </w:p>
        </w:tc>
        <w:tc>
          <w:tcPr>
            <w:tcW w:w="720" w:type="dxa"/>
            <w:vAlign w:val="bottom"/>
            <w:gridSpan w:val="2"/>
          </w:tcPr>
          <w:p>
            <w:pPr>
              <w:jc w:val="right"/>
              <w:ind w:right="201"/>
              <w:spacing w:after="0" w:line="207" w:lineRule="exact"/>
              <w:rPr>
                <w:sz w:val="20"/>
                <w:szCs w:val="20"/>
                <w:color w:val="auto"/>
              </w:rPr>
            </w:pPr>
            <w:r>
              <w:rPr>
                <w:rFonts w:ascii="Arial" w:cs="Arial" w:eastAsia="Arial" w:hAnsi="Arial"/>
                <w:sz w:val="20"/>
                <w:szCs w:val="20"/>
                <w:color w:val="auto"/>
              </w:rPr>
              <w:t>[***]</w:t>
            </w:r>
          </w:p>
        </w:tc>
        <w:tc>
          <w:tcPr>
            <w:tcW w:w="8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right"/>
              <w:ind w:right="861"/>
              <w:spacing w:after="0" w:line="207" w:lineRule="exact"/>
              <w:rPr>
                <w:sz w:val="20"/>
                <w:szCs w:val="20"/>
                <w:color w:val="auto"/>
              </w:rPr>
            </w:pPr>
            <w:r>
              <w:rPr>
                <w:rFonts w:ascii="Arial" w:cs="Arial" w:eastAsia="Arial" w:hAnsi="Arial"/>
                <w:sz w:val="20"/>
                <w:szCs w:val="20"/>
                <w:color w:val="auto"/>
              </w:rPr>
              <w:t>[***]</w:t>
            </w:r>
          </w:p>
        </w:tc>
      </w:tr>
      <w:tr>
        <w:trPr>
          <w:trHeight w:val="246"/>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64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r>
      <w:tr>
        <w:trPr>
          <w:trHeight w:val="237"/>
        </w:trPr>
        <w:tc>
          <w:tcPr>
            <w:tcW w:w="2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spacing w:after="0"/>
              <w:rPr>
                <w:sz w:val="20"/>
                <w:szCs w:val="20"/>
                <w:color w:val="auto"/>
              </w:rPr>
            </w:pPr>
          </w:p>
        </w:tc>
      </w:tr>
      <w:tr>
        <w:trPr>
          <w:trHeight w:val="223"/>
        </w:trPr>
        <w:tc>
          <w:tcPr>
            <w:tcW w:w="2140" w:type="dxa"/>
            <w:vAlign w:val="bottom"/>
            <w:tcBorders>
              <w:left w:val="single" w:sz="8" w:color="auto"/>
              <w:bottom w:val="single" w:sz="8" w:color="auto"/>
            </w:tcBorders>
          </w:tcPr>
          <w:p>
            <w:pPr>
              <w:ind w:left="980"/>
              <w:spacing w:after="0" w:line="223" w:lineRule="exact"/>
              <w:rPr>
                <w:sz w:val="20"/>
                <w:szCs w:val="20"/>
                <w:color w:val="auto"/>
              </w:rPr>
            </w:pPr>
            <w:r>
              <w:rPr>
                <w:rFonts w:ascii="Arial" w:cs="Arial" w:eastAsia="Arial" w:hAnsi="Arial"/>
                <w:sz w:val="20"/>
                <w:szCs w:val="20"/>
                <w:color w:val="auto"/>
              </w:rPr>
              <w:t>Definition</w:t>
            </w:r>
          </w:p>
        </w:tc>
        <w:tc>
          <w:tcPr>
            <w:tcW w:w="64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tcBorders>
            <w:gridSpan w:val="2"/>
          </w:tcPr>
          <w:p>
            <w:pPr>
              <w:ind w:left="1880"/>
              <w:spacing w:after="0" w:line="223" w:lineRule="exact"/>
              <w:rPr>
                <w:sz w:val="20"/>
                <w:szCs w:val="20"/>
                <w:color w:val="auto"/>
              </w:rPr>
            </w:pPr>
            <w:r>
              <w:rPr>
                <w:rFonts w:ascii="Arial" w:cs="Arial" w:eastAsia="Arial" w:hAnsi="Arial"/>
                <w:sz w:val="20"/>
                <w:szCs w:val="20"/>
                <w:color w:val="auto"/>
              </w:rPr>
              <w:t>Meaning</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gridSpan w:val="2"/>
          </w:tcPr>
          <w:p>
            <w:pPr>
              <w:jc w:val="right"/>
              <w:ind w:right="501"/>
              <w:spacing w:after="0" w:line="223" w:lineRule="exact"/>
              <w:rPr>
                <w:sz w:val="20"/>
                <w:szCs w:val="20"/>
                <w:color w:val="auto"/>
              </w:rPr>
            </w:pPr>
            <w:r>
              <w:rPr>
                <w:rFonts w:ascii="Arial" w:cs="Arial" w:eastAsia="Arial" w:hAnsi="Arial"/>
                <w:sz w:val="20"/>
                <w:szCs w:val="20"/>
                <w:color w:val="auto"/>
                <w:w w:val="93"/>
              </w:rPr>
              <w:t>Decision Due Date</w:t>
            </w:r>
          </w:p>
        </w:tc>
      </w:tr>
      <w:tr>
        <w:trPr>
          <w:trHeight w:val="244"/>
        </w:trPr>
        <w:tc>
          <w:tcPr>
            <w:tcW w:w="21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640" w:type="dxa"/>
            <w:vAlign w:val="bottom"/>
            <w:tcBorders>
              <w:right w:val="single" w:sz="8" w:color="auto"/>
            </w:tcBorders>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1"/>
                <w:szCs w:val="21"/>
                <w:color w:val="auto"/>
              </w:rPr>
            </w:pPr>
          </w:p>
        </w:tc>
        <w:tc>
          <w:tcPr>
            <w:tcW w:w="820" w:type="dxa"/>
            <w:vAlign w:val="bottom"/>
            <w:tcBorders>
              <w:right w:val="single" w:sz="8" w:color="auto"/>
            </w:tcBorders>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641"/>
        </w:trPr>
        <w:tc>
          <w:tcPr>
            <w:tcW w:w="214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right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r>
      <w:tr>
        <w:trPr>
          <w:trHeight w:val="206"/>
        </w:trPr>
        <w:tc>
          <w:tcPr>
            <w:tcW w:w="21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Flight Location Change</w:t>
            </w:r>
          </w:p>
        </w:tc>
        <w:tc>
          <w:tcPr>
            <w:tcW w:w="640" w:type="dxa"/>
            <w:vAlign w:val="bottom"/>
            <w:tcBorders>
              <w:right w:val="single" w:sz="8" w:color="auto"/>
            </w:tcBorders>
          </w:tcPr>
          <w:p>
            <w:pPr>
              <w:spacing w:after="0"/>
              <w:rPr>
                <w:sz w:val="17"/>
                <w:szCs w:val="17"/>
                <w:color w:val="auto"/>
              </w:rPr>
            </w:pPr>
          </w:p>
        </w:tc>
        <w:tc>
          <w:tcPr>
            <w:tcW w:w="3660" w:type="dxa"/>
            <w:vAlign w:val="bottom"/>
            <w:gridSpan w:val="2"/>
          </w:tcPr>
          <w:p>
            <w:pPr>
              <w:ind w:left="100"/>
              <w:spacing w:after="0" w:line="207" w:lineRule="exact"/>
              <w:rPr>
                <w:sz w:val="20"/>
                <w:szCs w:val="20"/>
                <w:color w:val="auto"/>
              </w:rPr>
            </w:pPr>
            <w:r>
              <w:rPr>
                <w:rFonts w:ascii="Arial" w:cs="Arial" w:eastAsia="Arial" w:hAnsi="Arial"/>
                <w:sz w:val="20"/>
                <w:szCs w:val="20"/>
                <w:color w:val="auto"/>
              </w:rPr>
              <w:t>Additional tasks associated with;</w:t>
            </w:r>
          </w:p>
        </w:tc>
        <w:tc>
          <w:tcPr>
            <w:tcW w:w="820" w:type="dxa"/>
            <w:vAlign w:val="bottom"/>
            <w:tcBorders>
              <w:right w:val="single" w:sz="8" w:color="auto"/>
            </w:tcBorders>
            <w:gridSpan w:val="2"/>
          </w:tcPr>
          <w:p>
            <w:pPr>
              <w:spacing w:after="0"/>
              <w:rPr>
                <w:sz w:val="17"/>
                <w:szCs w:val="17"/>
                <w:color w:val="auto"/>
              </w:rPr>
            </w:pPr>
          </w:p>
        </w:tc>
        <w:tc>
          <w:tcPr>
            <w:tcW w:w="5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8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ind w:left="420"/>
              <w:spacing w:after="0"/>
              <w:rPr>
                <w:sz w:val="20"/>
                <w:szCs w:val="20"/>
                <w:color w:val="auto"/>
              </w:rPr>
            </w:pPr>
            <w:r>
              <w:rPr>
                <w:rFonts w:ascii="Arial" w:cs="Arial" w:eastAsia="Arial" w:hAnsi="Arial"/>
                <w:sz w:val="20"/>
                <w:szCs w:val="20"/>
                <w:color w:val="auto"/>
              </w:rPr>
              <w:t>a)  a change from the original flight location,</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740"/>
              <w:spacing w:after="0"/>
              <w:rPr>
                <w:sz w:val="20"/>
                <w:szCs w:val="20"/>
                <w:color w:val="auto"/>
              </w:rPr>
            </w:pPr>
            <w:r>
              <w:rPr>
                <w:rFonts w:ascii="Arial" w:cs="Arial" w:eastAsia="Arial" w:hAnsi="Arial"/>
                <w:sz w:val="20"/>
                <w:szCs w:val="20"/>
                <w:color w:val="auto"/>
              </w:rPr>
              <w:t>Lanai, to an alternate site,</w:t>
            </w:r>
          </w:p>
        </w:tc>
        <w:tc>
          <w:tcPr>
            <w:tcW w:w="6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740"/>
              <w:spacing w:after="0"/>
              <w:rPr>
                <w:sz w:val="20"/>
                <w:szCs w:val="20"/>
                <w:color w:val="auto"/>
              </w:rPr>
            </w:pPr>
            <w:r>
              <w:rPr>
                <w:rFonts w:ascii="Arial" w:cs="Arial" w:eastAsia="Arial" w:hAnsi="Arial"/>
                <w:sz w:val="20"/>
                <w:szCs w:val="20"/>
                <w:color w:val="auto"/>
              </w:rPr>
              <w:t>SÁ in New Mexico</w:t>
            </w:r>
          </w:p>
        </w:tc>
        <w:tc>
          <w:tcPr>
            <w:tcW w:w="6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420"/>
              <w:spacing w:after="0"/>
              <w:rPr>
                <w:sz w:val="20"/>
                <w:szCs w:val="20"/>
                <w:color w:val="auto"/>
              </w:rPr>
            </w:pPr>
            <w:r>
              <w:rPr>
                <w:rFonts w:ascii="Arial" w:cs="Arial" w:eastAsia="Arial" w:hAnsi="Arial"/>
                <w:sz w:val="20"/>
                <w:szCs w:val="20"/>
                <w:color w:val="auto"/>
                <w:w w:val="98"/>
              </w:rPr>
              <w:t>b)  detailed flight test planning of [***]</w:t>
            </w: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20"/>
                <w:szCs w:val="20"/>
                <w:color w:val="auto"/>
              </w:rPr>
              <w:t>to be</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ind w:left="740"/>
              <w:spacing w:after="0"/>
              <w:rPr>
                <w:sz w:val="20"/>
                <w:szCs w:val="20"/>
                <w:color w:val="auto"/>
              </w:rPr>
            </w:pPr>
            <w:r>
              <w:rPr>
                <w:rFonts w:ascii="Arial" w:cs="Arial" w:eastAsia="Arial" w:hAnsi="Arial"/>
                <w:sz w:val="20"/>
                <w:szCs w:val="20"/>
                <w:color w:val="auto"/>
                <w:w w:val="98"/>
              </w:rPr>
              <w:t>tested and related planning optimization of</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740"/>
              <w:spacing w:after="0"/>
              <w:rPr>
                <w:sz w:val="20"/>
                <w:szCs w:val="20"/>
                <w:color w:val="auto"/>
              </w:rPr>
            </w:pPr>
            <w:r>
              <w:rPr>
                <w:rFonts w:ascii="Arial" w:cs="Arial" w:eastAsia="Arial" w:hAnsi="Arial"/>
                <w:sz w:val="20"/>
                <w:szCs w:val="20"/>
                <w:color w:val="auto"/>
              </w:rPr>
              <w:t>other flight test campaign.</w:t>
            </w:r>
          </w:p>
        </w:tc>
        <w:tc>
          <w:tcPr>
            <w:tcW w:w="6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In case either Party may request changes to the</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w w:val="94"/>
              </w:rPr>
              <w:t>conditions defined in Attachments A, C, D, E, F or H</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4"/>
          </w:tcPr>
          <w:p>
            <w:pPr>
              <w:ind w:left="100"/>
              <w:spacing w:after="0"/>
              <w:rPr>
                <w:sz w:val="20"/>
                <w:szCs w:val="20"/>
                <w:color w:val="auto"/>
              </w:rPr>
            </w:pPr>
            <w:r>
              <w:rPr>
                <w:rFonts w:ascii="Arial" w:cs="Arial" w:eastAsia="Arial" w:hAnsi="Arial"/>
                <w:sz w:val="20"/>
                <w:szCs w:val="20"/>
                <w:color w:val="auto"/>
              </w:rPr>
              <w:t>relating the task herein defined, then follows the</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100"/>
              <w:spacing w:after="0"/>
              <w:rPr>
                <w:sz w:val="20"/>
                <w:szCs w:val="20"/>
                <w:color w:val="auto"/>
              </w:rPr>
            </w:pPr>
            <w:r>
              <w:rPr>
                <w:rFonts w:ascii="Arial" w:cs="Arial" w:eastAsia="Arial" w:hAnsi="Arial"/>
                <w:sz w:val="20"/>
                <w:szCs w:val="20"/>
                <w:color w:val="auto"/>
                <w:w w:val="91"/>
              </w:rPr>
              <w:t>procedures defined in Clause 2.4 in DDA or</w:t>
            </w:r>
          </w:p>
        </w:tc>
        <w:tc>
          <w:tcPr>
            <w:tcW w:w="6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3660" w:type="dxa"/>
            <w:vAlign w:val="bottom"/>
            <w:gridSpan w:val="2"/>
          </w:tcPr>
          <w:p>
            <w:pPr>
              <w:ind w:left="100"/>
              <w:spacing w:after="0"/>
              <w:rPr>
                <w:sz w:val="20"/>
                <w:szCs w:val="20"/>
                <w:color w:val="auto"/>
              </w:rPr>
            </w:pPr>
            <w:r>
              <w:rPr>
                <w:rFonts w:ascii="Arial" w:cs="Arial" w:eastAsia="Arial" w:hAnsi="Arial"/>
                <w:sz w:val="20"/>
                <w:szCs w:val="20"/>
                <w:color w:val="auto"/>
              </w:rPr>
              <w:t>Attachment G</w:t>
            </w:r>
          </w:p>
        </w:tc>
        <w:tc>
          <w:tcPr>
            <w:tcW w:w="6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r>
      <w:tr>
        <w:trPr>
          <w:trHeight w:val="250"/>
        </w:trPr>
        <w:tc>
          <w:tcPr>
            <w:tcW w:w="214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3660" w:type="dxa"/>
            <w:vAlign w:val="bottom"/>
            <w:gridSpan w:val="2"/>
          </w:tcPr>
          <w:p>
            <w:pPr>
              <w:ind w:left="100"/>
              <w:spacing w:after="0"/>
              <w:rPr>
                <w:sz w:val="20"/>
                <w:szCs w:val="20"/>
                <w:color w:val="auto"/>
              </w:rPr>
            </w:pPr>
            <w:r>
              <w:rPr>
                <w:rFonts w:ascii="Arial" w:cs="Arial" w:eastAsia="Arial" w:hAnsi="Arial"/>
                <w:sz w:val="20"/>
                <w:szCs w:val="20"/>
                <w:color w:val="auto"/>
              </w:rPr>
              <w:t>("Change Control").</w:t>
            </w: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415"/>
        </w:trPr>
        <w:tc>
          <w:tcPr>
            <w:tcW w:w="214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r>
      <w:tr>
        <w:trPr>
          <w:trHeight w:val="244"/>
        </w:trPr>
        <w:tc>
          <w:tcPr>
            <w:tcW w:w="214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Milestone [***]</w:t>
            </w:r>
          </w:p>
        </w:tc>
        <w:tc>
          <w:tcPr>
            <w:tcW w:w="640" w:type="dxa"/>
            <w:vAlign w:val="bottom"/>
            <w:tcBorders>
              <w:right w:val="single" w:sz="8" w:color="auto"/>
            </w:tcBorders>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1"/>
                <w:szCs w:val="21"/>
                <w:color w:val="auto"/>
              </w:rPr>
            </w:pPr>
          </w:p>
        </w:tc>
        <w:tc>
          <w:tcPr>
            <w:tcW w:w="820" w:type="dxa"/>
            <w:vAlign w:val="bottom"/>
            <w:tcBorders>
              <w:right w:val="single" w:sz="8" w:color="auto"/>
            </w:tcBorders>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1100"/>
        </w:trPr>
        <w:tc>
          <w:tcPr>
            <w:tcW w:w="278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366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right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r>
      <w:tr>
        <w:trPr>
          <w:trHeight w:val="244"/>
        </w:trPr>
        <w:tc>
          <w:tcPr>
            <w:tcW w:w="27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w w:val="89"/>
              </w:rPr>
              <w:t>Strategic Performance Extension</w:t>
            </w:r>
          </w:p>
        </w:tc>
        <w:tc>
          <w:tcPr>
            <w:tcW w:w="3660" w:type="dxa"/>
            <w:vAlign w:val="bottom"/>
            <w:gridSpan w:val="2"/>
          </w:tcPr>
          <w:p>
            <w:pPr>
              <w:spacing w:after="0"/>
              <w:rPr>
                <w:sz w:val="20"/>
                <w:szCs w:val="20"/>
                <w:color w:val="auto"/>
              </w:rPr>
            </w:pPr>
            <w:r>
              <w:rPr>
                <w:rFonts w:ascii="Arial" w:cs="Arial" w:eastAsia="Arial" w:hAnsi="Arial"/>
                <w:sz w:val="20"/>
                <w:szCs w:val="20"/>
                <w:color w:val="auto"/>
              </w:rPr>
              <w:t>[***]</w:t>
            </w:r>
          </w:p>
        </w:tc>
        <w:tc>
          <w:tcPr>
            <w:tcW w:w="820" w:type="dxa"/>
            <w:vAlign w:val="bottom"/>
            <w:tcBorders>
              <w:right w:val="single" w:sz="8" w:color="auto"/>
            </w:tcBorders>
            <w:gridSpan w:val="2"/>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2018"/>
        </w:trPr>
        <w:tc>
          <w:tcPr>
            <w:tcW w:w="214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Effect of No Issuance of Optional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41</w:t>
      </w:r>
    </w:p>
    <w:p>
      <w:pPr>
        <w:spacing w:after="0" w:line="16" w:lineRule="exact"/>
        <w:rPr>
          <w:sz w:val="20"/>
          <w:szCs w:val="20"/>
          <w:color w:val="auto"/>
        </w:rPr>
      </w:pPr>
    </w:p>
    <w:p>
      <w:pPr>
        <w:ind w:right="3420" w:firstLine="8"/>
        <w:spacing w:after="0" w:line="244" w:lineRule="auto"/>
        <w:tabs>
          <w:tab w:leader="none" w:pos="47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349" w:right="979" w:bottom="1440" w:gutter="0" w:footer="0" w:header="0"/>
        </w:sectPr>
      </w:pPr>
    </w:p>
    <w:bookmarkStart w:id="80" w:name="page81"/>
    <w:bookmarkEnd w:id="80"/>
    <w:p>
      <w:pPr>
        <w:jc w:val="both"/>
        <w:ind w:left="180"/>
        <w:spacing w:after="0" w:line="250" w:lineRule="auto"/>
        <w:rPr>
          <w:sz w:val="20"/>
          <w:szCs w:val="20"/>
          <w:color w:val="auto"/>
        </w:rPr>
      </w:pPr>
      <w:r>
        <w:rPr>
          <w:rFonts w:ascii="Arial" w:cs="Arial" w:eastAsia="Arial" w:hAnsi="Arial"/>
          <w:sz w:val="20"/>
          <w:szCs w:val="20"/>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Exhibit A – Project Funds Status Report</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Exhibit B – Monthly Status Report (Example)</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6" w:lineRule="exact"/>
        <w:rPr>
          <w:sz w:val="20"/>
          <w:szCs w:val="20"/>
          <w:color w:val="auto"/>
        </w:rPr>
      </w:pPr>
    </w:p>
    <w:p>
      <w:pPr>
        <w:ind w:right="3400" w:firstLine="8"/>
        <w:spacing w:after="0" w:line="244" w:lineRule="auto"/>
        <w:tabs>
          <w:tab w:leader="none" w:pos="47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20" w:right="999" w:bottom="1440" w:gutter="0" w:footer="0" w:header="0"/>
        </w:sectPr>
      </w:pPr>
    </w:p>
    <w:bookmarkStart w:id="81" w:name="page82"/>
    <w:bookmarkEnd w:id="81"/>
    <w:p>
      <w:pPr>
        <w:ind w:left="2532"/>
        <w:spacing w:after="0"/>
        <w:rPr>
          <w:sz w:val="20"/>
          <w:szCs w:val="20"/>
          <w:color w:val="auto"/>
        </w:rPr>
      </w:pPr>
      <w:r>
        <w:rPr>
          <w:rFonts w:ascii="Arial" w:cs="Arial" w:eastAsia="Arial" w:hAnsi="Arial"/>
          <w:sz w:val="18"/>
          <w:szCs w:val="18"/>
          <w:b w:val="1"/>
          <w:bCs w:val="1"/>
          <w:color w:val="auto"/>
        </w:rPr>
        <w:t>Exhibit A to Attachment F – Project Funds Status Report</w:t>
      </w:r>
    </w:p>
    <w:p>
      <w:pPr>
        <w:spacing w:after="0" w:line="258" w:lineRule="exact"/>
        <w:rPr>
          <w:sz w:val="20"/>
          <w:szCs w:val="20"/>
          <w:color w:val="auto"/>
        </w:rPr>
      </w:pPr>
    </w:p>
    <w:p>
      <w:pPr>
        <w:ind w:left="172"/>
        <w:spacing w:after="0"/>
        <w:rPr>
          <w:sz w:val="20"/>
          <w:szCs w:val="20"/>
          <w:color w:val="auto"/>
        </w:rPr>
      </w:pP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156210</wp:posOffset>
            </wp:positionV>
            <wp:extent cx="5280660" cy="6146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280660" cy="614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52"/>
        <w:spacing w:after="0"/>
        <w:rPr>
          <w:sz w:val="20"/>
          <w:szCs w:val="20"/>
          <w:color w:val="auto"/>
        </w:rPr>
      </w:pPr>
      <w:r>
        <w:rPr>
          <w:rFonts w:ascii="Arial" w:cs="Arial" w:eastAsia="Arial" w:hAnsi="Arial"/>
          <w:sz w:val="20"/>
          <w:szCs w:val="20"/>
          <w:color w:val="auto"/>
        </w:rPr>
        <w:t>43</w:t>
      </w:r>
    </w:p>
    <w:p>
      <w:pPr>
        <w:spacing w:after="0" w:line="16" w:lineRule="exact"/>
        <w:rPr>
          <w:sz w:val="20"/>
          <w:szCs w:val="20"/>
          <w:color w:val="auto"/>
        </w:rPr>
      </w:pPr>
    </w:p>
    <w:p>
      <w:pPr>
        <w:ind w:left="-8" w:right="2959" w:firstLine="8"/>
        <w:spacing w:after="0" w:line="244" w:lineRule="auto"/>
        <w:tabs>
          <w:tab w:leader="none" w:pos="47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82" w:name="page83"/>
    <w:bookmarkEnd w:id="82"/>
    <w:p>
      <w:pPr>
        <w:ind w:left="172"/>
        <w:spacing w:after="0"/>
        <w:rPr>
          <w:sz w:val="20"/>
          <w:szCs w:val="20"/>
          <w:color w:val="auto"/>
        </w:rPr>
      </w:pPr>
      <w:r>
        <w:rPr>
          <w:rFonts w:ascii="Arial" w:cs="Arial" w:eastAsia="Arial" w:hAnsi="Arial"/>
          <w:sz w:val="20"/>
          <w:szCs w:val="20"/>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147320</wp:posOffset>
            </wp:positionV>
            <wp:extent cx="5074920" cy="4800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07492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44</w:t>
      </w:r>
    </w:p>
    <w:p>
      <w:pPr>
        <w:spacing w:after="0" w:line="16" w:lineRule="exact"/>
        <w:rPr>
          <w:sz w:val="20"/>
          <w:szCs w:val="20"/>
          <w:color w:val="auto"/>
        </w:rPr>
      </w:pPr>
    </w:p>
    <w:p>
      <w:pPr>
        <w:ind w:left="-8" w:right="2959" w:firstLine="8"/>
        <w:spacing w:after="0" w:line="244" w:lineRule="auto"/>
        <w:tabs>
          <w:tab w:leader="none" w:pos="47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339"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1228090</wp:posOffset>
            </wp:positionH>
            <wp:positionV relativeFrom="page">
              <wp:posOffset>226060</wp:posOffset>
            </wp:positionV>
            <wp:extent cx="5092065" cy="2297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509206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45</w:t>
      </w:r>
    </w:p>
    <w:p>
      <w:pPr>
        <w:spacing w:after="0" w:line="16" w:lineRule="exact"/>
        <w:rPr>
          <w:sz w:val="20"/>
          <w:szCs w:val="20"/>
          <w:color w:val="auto"/>
        </w:rPr>
      </w:pPr>
    </w:p>
    <w:p>
      <w:pPr>
        <w:ind w:left="-8" w:right="2959" w:firstLine="8"/>
        <w:spacing w:after="0" w:line="244" w:lineRule="auto"/>
        <w:tabs>
          <w:tab w:leader="none" w:pos="47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84" w:name="page85"/>
    <w:bookmarkEnd w:id="84"/>
    <w:p>
      <w:pPr>
        <w:ind w:left="172"/>
        <w:spacing w:after="0"/>
        <w:rPr>
          <w:sz w:val="20"/>
          <w:szCs w:val="20"/>
          <w:color w:val="auto"/>
        </w:rPr>
      </w:pPr>
      <w:r>
        <w:rPr>
          <w:rFonts w:ascii="Arial" w:cs="Arial" w:eastAsia="Arial" w:hAnsi="Arial"/>
          <w:sz w:val="20"/>
          <w:szCs w:val="20"/>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147320</wp:posOffset>
            </wp:positionV>
            <wp:extent cx="5417820" cy="60693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41782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46</w:t>
      </w:r>
    </w:p>
    <w:p>
      <w:pPr>
        <w:spacing w:after="0" w:line="16" w:lineRule="exact"/>
        <w:rPr>
          <w:sz w:val="20"/>
          <w:szCs w:val="20"/>
          <w:color w:val="auto"/>
        </w:rPr>
      </w:pPr>
    </w:p>
    <w:p>
      <w:pPr>
        <w:ind w:left="-8" w:right="2959" w:firstLine="8"/>
        <w:spacing w:after="0" w:line="244" w:lineRule="auto"/>
        <w:tabs>
          <w:tab w:leader="none" w:pos="47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420" w:right="1440" w:bottom="1440" w:gutter="0" w:footer="0" w:header="0"/>
        </w:sectPr>
      </w:pPr>
    </w:p>
    <w:bookmarkStart w:id="85" w:name="page86"/>
    <w:bookmarkEnd w:id="85"/>
    <w:p>
      <w:pPr>
        <w:ind w:left="172"/>
        <w:spacing w:after="0"/>
        <w:rPr>
          <w:sz w:val="20"/>
          <w:szCs w:val="20"/>
          <w:color w:val="auto"/>
        </w:rPr>
      </w:pPr>
      <w:r>
        <w:rPr>
          <w:rFonts w:ascii="Arial" w:cs="Arial" w:eastAsia="Arial" w:hAnsi="Arial"/>
          <w:sz w:val="20"/>
          <w:szCs w:val="20"/>
          <w:color w:val="auto"/>
        </w:rPr>
        <w:t>4. Estimate at Completion on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156210</wp:posOffset>
            </wp:positionV>
            <wp:extent cx="5297805" cy="4114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29780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47</w:t>
      </w:r>
    </w:p>
    <w:p>
      <w:pPr>
        <w:spacing w:after="0" w:line="16" w:lineRule="exact"/>
        <w:rPr>
          <w:sz w:val="20"/>
          <w:szCs w:val="20"/>
          <w:color w:val="auto"/>
        </w:rPr>
      </w:pPr>
    </w:p>
    <w:p>
      <w:pPr>
        <w:ind w:left="-8" w:right="2959" w:firstLine="8"/>
        <w:spacing w:after="0" w:line="244" w:lineRule="auto"/>
        <w:tabs>
          <w:tab w:leader="none" w:pos="47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20" w:right="1440"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226060</wp:posOffset>
            </wp:positionV>
            <wp:extent cx="5314950" cy="44494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314950" cy="444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72"/>
        <w:spacing w:after="0"/>
        <w:rPr>
          <w:sz w:val="20"/>
          <w:szCs w:val="20"/>
          <w:color w:val="auto"/>
        </w:rPr>
      </w:pPr>
      <w:r>
        <w:rPr>
          <w:rFonts w:ascii="Arial" w:cs="Arial" w:eastAsia="Arial" w:hAnsi="Arial"/>
          <w:sz w:val="20"/>
          <w:szCs w:val="20"/>
          <w:color w:val="auto"/>
        </w:rPr>
        <w:t>5. Estimate at Completion on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164465</wp:posOffset>
            </wp:positionV>
            <wp:extent cx="5263515" cy="1448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26351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48</w:t>
      </w:r>
    </w:p>
    <w:p>
      <w:pPr>
        <w:spacing w:after="0" w:line="16" w:lineRule="exact"/>
        <w:rPr>
          <w:sz w:val="20"/>
          <w:szCs w:val="20"/>
          <w:color w:val="auto"/>
        </w:rPr>
      </w:pPr>
    </w:p>
    <w:p>
      <w:pPr>
        <w:ind w:left="-8" w:right="2959" w:firstLine="8"/>
        <w:spacing w:after="0" w:line="244" w:lineRule="auto"/>
        <w:tabs>
          <w:tab w:leader="none" w:pos="47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226060</wp:posOffset>
            </wp:positionV>
            <wp:extent cx="5469255" cy="4500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469255"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2"/>
        <w:spacing w:after="0"/>
        <w:rPr>
          <w:sz w:val="20"/>
          <w:szCs w:val="20"/>
          <w:color w:val="auto"/>
        </w:rPr>
      </w:pPr>
      <w:r>
        <w:rPr>
          <w:rFonts w:ascii="Arial" w:cs="Arial" w:eastAsia="Arial" w:hAnsi="Arial"/>
          <w:sz w:val="20"/>
          <w:szCs w:val="20"/>
          <w:color w:val="auto"/>
        </w:rPr>
        <w:t>6. Estimate at Completion on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156210</wp:posOffset>
            </wp:positionV>
            <wp:extent cx="5297805" cy="1465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29780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49</w:t>
      </w:r>
    </w:p>
    <w:p>
      <w:pPr>
        <w:spacing w:after="0" w:line="16" w:lineRule="exact"/>
        <w:rPr>
          <w:sz w:val="20"/>
          <w:szCs w:val="20"/>
          <w:color w:val="auto"/>
        </w:rPr>
      </w:pPr>
    </w:p>
    <w:p>
      <w:pPr>
        <w:ind w:left="-8" w:right="2959" w:firstLine="8"/>
        <w:spacing w:after="0" w:line="244" w:lineRule="auto"/>
        <w:tabs>
          <w:tab w:leader="none" w:pos="47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226060</wp:posOffset>
            </wp:positionV>
            <wp:extent cx="5383530" cy="5126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38353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50</w:t>
      </w:r>
    </w:p>
    <w:p>
      <w:pPr>
        <w:spacing w:after="0" w:line="16" w:lineRule="exact"/>
        <w:rPr>
          <w:sz w:val="20"/>
          <w:szCs w:val="20"/>
          <w:color w:val="auto"/>
        </w:rPr>
      </w:pPr>
    </w:p>
    <w:p>
      <w:pPr>
        <w:ind w:left="-8" w:right="2959" w:firstLine="8"/>
        <w:spacing w:after="0" w:line="244" w:lineRule="auto"/>
        <w:tabs>
          <w:tab w:leader="none" w:pos="47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89" w:name="page90"/>
    <w:bookmarkEnd w:id="89"/>
    <w:p>
      <w:pPr>
        <w:jc w:val="right"/>
        <w:ind w:right="1859"/>
        <w:spacing w:after="0"/>
        <w:rPr>
          <w:sz w:val="20"/>
          <w:szCs w:val="20"/>
          <w:color w:val="auto"/>
        </w:rPr>
      </w:pPr>
      <w:r>
        <w:rPr>
          <w:rFonts w:ascii="Arial" w:cs="Arial" w:eastAsia="Arial" w:hAnsi="Arial"/>
          <w:sz w:val="20"/>
          <w:szCs w:val="20"/>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1111250</wp:posOffset>
            </wp:positionV>
            <wp:extent cx="2366010" cy="13627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36601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AeroVironment Inc.</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980 Enchanted Way</w:t>
      </w:r>
    </w:p>
    <w:p>
      <w:pPr>
        <w:spacing w:after="0" w:line="44"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Simi Valley, California 93065 – U.S.A.</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Telephone 1(805) 581-2187 – FAX 1(805) 584-6922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51</w:t>
      </w:r>
    </w:p>
    <w:p>
      <w:pPr>
        <w:spacing w:after="0" w:line="16" w:lineRule="exact"/>
        <w:rPr>
          <w:sz w:val="20"/>
          <w:szCs w:val="20"/>
          <w:color w:val="auto"/>
        </w:rPr>
      </w:pPr>
    </w:p>
    <w:p>
      <w:pPr>
        <w:ind w:right="2959" w:firstLine="8"/>
        <w:spacing w:after="0" w:line="244" w:lineRule="auto"/>
        <w:tabs>
          <w:tab w:leader="none" w:pos="47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427" w:right="1440"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459740</wp:posOffset>
            </wp:positionV>
            <wp:extent cx="6301105" cy="22028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30110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0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REV</w:t>
            </w:r>
          </w:p>
        </w:tc>
        <w:tc>
          <w:tcPr>
            <w:tcW w:w="1600" w:type="dxa"/>
            <w:vAlign w:val="bottom"/>
            <w:tcBorders>
              <w:top w:val="single" w:sz="8" w:color="auto"/>
            </w:tcBorders>
          </w:tcPr>
          <w:p>
            <w:pPr>
              <w:ind w:left="240"/>
              <w:spacing w:after="0"/>
              <w:rPr>
                <w:sz w:val="20"/>
                <w:szCs w:val="20"/>
                <w:color w:val="auto"/>
              </w:rPr>
            </w:pPr>
            <w:r>
              <w:rPr>
                <w:rFonts w:ascii="Arial" w:cs="Arial" w:eastAsia="Arial" w:hAnsi="Arial"/>
                <w:sz w:val="22"/>
                <w:szCs w:val="22"/>
                <w:color w:val="auto"/>
              </w:rPr>
              <w:t>EDIT DATE</w:t>
            </w:r>
          </w:p>
        </w:tc>
        <w:tc>
          <w:tcPr>
            <w:tcW w:w="1520" w:type="dxa"/>
            <w:vAlign w:val="bottom"/>
            <w:tcBorders>
              <w:top w:val="single" w:sz="8" w:color="auto"/>
            </w:tcBorders>
          </w:tcPr>
          <w:p>
            <w:pPr>
              <w:ind w:left="260"/>
              <w:spacing w:after="0"/>
              <w:rPr>
                <w:sz w:val="20"/>
                <w:szCs w:val="20"/>
                <w:color w:val="auto"/>
              </w:rPr>
            </w:pPr>
            <w:r>
              <w:rPr>
                <w:rFonts w:ascii="Arial" w:cs="Arial" w:eastAsia="Arial" w:hAnsi="Arial"/>
                <w:sz w:val="22"/>
                <w:szCs w:val="22"/>
                <w:color w:val="auto"/>
              </w:rPr>
              <w:t>AUTHOR</w:t>
            </w:r>
          </w:p>
        </w:tc>
        <w:tc>
          <w:tcPr>
            <w:tcW w:w="6020" w:type="dxa"/>
            <w:vAlign w:val="bottom"/>
            <w:tcBorders>
              <w:top w:val="single" w:sz="8" w:color="auto"/>
            </w:tcBorders>
          </w:tcPr>
          <w:p>
            <w:pPr>
              <w:ind w:left="360"/>
              <w:spacing w:after="0"/>
              <w:rPr>
                <w:sz w:val="20"/>
                <w:szCs w:val="20"/>
                <w:color w:val="auto"/>
              </w:rPr>
            </w:pPr>
            <w:r>
              <w:rPr>
                <w:rFonts w:ascii="Arial" w:cs="Arial" w:eastAsia="Arial" w:hAnsi="Arial"/>
                <w:sz w:val="22"/>
                <w:szCs w:val="22"/>
                <w:color w:val="auto"/>
              </w:rPr>
              <w:t>DESCRIPTION</w:t>
            </w:r>
          </w:p>
        </w:tc>
      </w:tr>
    </w:tbl>
    <w:p>
      <w:pPr>
        <w:ind w:left="980" w:hanging="623"/>
        <w:spacing w:after="0"/>
        <w:tabs>
          <w:tab w:leader="none" w:pos="9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w:t>
      </w:r>
    </w:p>
    <w:p>
      <w:pPr>
        <w:spacing w:after="0" w:line="16" w:lineRule="exact"/>
        <w:rPr>
          <w:sz w:val="20"/>
          <w:szCs w:val="20"/>
          <w:color w:val="auto"/>
        </w:rPr>
      </w:pPr>
    </w:p>
    <w:p>
      <w:pPr>
        <w:ind w:right="3420" w:firstLine="8"/>
        <w:spacing w:after="0" w:line="244" w:lineRule="auto"/>
        <w:tabs>
          <w:tab w:leader="none" w:pos="47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414" w:right="979" w:bottom="1440" w:gutter="0" w:footer="0" w:header="0"/>
        </w:sectPr>
      </w:pPr>
    </w:p>
    <w:bookmarkStart w:id="91" w:name="page92"/>
    <w:bookmarkEnd w:id="91"/>
    <w:p>
      <w:pPr>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157480</wp:posOffset>
            </wp:positionV>
            <wp:extent cx="6172200" cy="20148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17220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53</w:t>
      </w:r>
    </w:p>
    <w:p>
      <w:pPr>
        <w:spacing w:after="0" w:line="16" w:lineRule="exact"/>
        <w:rPr>
          <w:sz w:val="20"/>
          <w:szCs w:val="20"/>
          <w:color w:val="auto"/>
        </w:rPr>
      </w:pPr>
    </w:p>
    <w:p>
      <w:pPr>
        <w:ind w:right="2959" w:firstLine="8"/>
        <w:spacing w:after="0" w:line="244" w:lineRule="auto"/>
        <w:tabs>
          <w:tab w:leader="none" w:pos="47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495" w:right="1440" w:bottom="1440" w:gutter="0" w:footer="0" w:header="0"/>
        </w:sectPr>
      </w:pPr>
    </w:p>
    <w:bookmarkStart w:id="92" w:name="page93"/>
    <w:bookmarkEnd w:id="92"/>
    <w:p>
      <w:pPr>
        <w:ind w:left="172"/>
        <w:spacing w:after="0"/>
        <w:rPr>
          <w:sz w:val="20"/>
          <w:szCs w:val="20"/>
          <w:color w:val="auto"/>
        </w:rPr>
      </w:pPr>
      <w:r>
        <w:rPr>
          <w:rFonts w:ascii="Arial" w:cs="Arial" w:eastAsia="Arial" w:hAnsi="Arial"/>
          <w:sz w:val="20"/>
          <w:szCs w:val="20"/>
          <w:b w:val="1"/>
          <w:bCs w:val="1"/>
          <w:color w:val="auto"/>
        </w:rPr>
        <w:t>INTRODUCTION</w:t>
      </w:r>
    </w:p>
    <w:p>
      <w:pPr>
        <w:spacing w:after="0" w:line="352" w:lineRule="exact"/>
        <w:rPr>
          <w:sz w:val="20"/>
          <w:szCs w:val="20"/>
          <w:color w:val="auto"/>
        </w:rPr>
      </w:pPr>
    </w:p>
    <w:p>
      <w:pPr>
        <w:ind w:left="172"/>
        <w:spacing w:after="0"/>
        <w:rPr>
          <w:sz w:val="20"/>
          <w:szCs w:val="20"/>
          <w:color w:val="auto"/>
        </w:rPr>
      </w:pPr>
      <w:r>
        <w:rPr>
          <w:rFonts w:ascii="Arial" w:cs="Arial" w:eastAsia="Arial" w:hAnsi="Arial"/>
          <w:sz w:val="22"/>
          <w:szCs w:val="22"/>
          <w:color w:val="auto"/>
        </w:rPr>
        <w:t>&lt;&lt;HIGH LEVEL PROGRAM OVERVIEW&gt;&gt;</w:t>
      </w:r>
    </w:p>
    <w:p>
      <w:pPr>
        <w:spacing w:after="0" w:line="233" w:lineRule="exact"/>
        <w:rPr>
          <w:sz w:val="20"/>
          <w:szCs w:val="20"/>
          <w:color w:val="auto"/>
        </w:rPr>
      </w:pPr>
    </w:p>
    <w:p>
      <w:pPr>
        <w:ind w:left="172"/>
        <w:spacing w:after="0"/>
        <w:rPr>
          <w:sz w:val="20"/>
          <w:szCs w:val="20"/>
          <w:color w:val="auto"/>
        </w:rPr>
      </w:pPr>
      <w:r>
        <w:rPr>
          <w:rFonts w:ascii="Arial" w:cs="Arial" w:eastAsia="Arial" w:hAnsi="Arial"/>
          <w:sz w:val="22"/>
          <w:szCs w:val="22"/>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6985</wp:posOffset>
            </wp:positionV>
            <wp:extent cx="4886325" cy="29146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48863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TECHNICAL ACCOMPLISHMENTS</w:t>
      </w:r>
    </w:p>
    <w:p>
      <w:pPr>
        <w:spacing w:after="0" w:line="311"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What efforts were started this period?</w:t>
      </w:r>
    </w:p>
    <w:p>
      <w:pPr>
        <w:spacing w:after="0" w:line="8" w:lineRule="exact"/>
        <w:rPr>
          <w:sz w:val="20"/>
          <w:szCs w:val="20"/>
          <w:color w:val="auto"/>
        </w:rPr>
      </w:pPr>
    </w:p>
    <w:p>
      <w:pPr>
        <w:ind w:left="172"/>
        <w:spacing w:after="0"/>
        <w:rPr>
          <w:sz w:val="20"/>
          <w:szCs w:val="20"/>
          <w:color w:val="auto"/>
        </w:rPr>
      </w:pPr>
      <w:r>
        <w:rPr>
          <w:rFonts w:ascii="Arial" w:cs="Arial" w:eastAsia="Arial" w:hAnsi="Arial"/>
          <w:sz w:val="19"/>
          <w:szCs w:val="19"/>
          <w:color w:val="auto"/>
        </w:rPr>
        <w:t>&lt;&lt;Description of work started and performed during the reporting month&gt;&gt;</w:t>
      </w:r>
    </w:p>
    <w:p>
      <w:pPr>
        <w:spacing w:after="0" w:line="15" w:lineRule="exact"/>
        <w:rPr>
          <w:sz w:val="20"/>
          <w:szCs w:val="20"/>
          <w:color w:val="auto"/>
        </w:rPr>
      </w:pPr>
    </w:p>
    <w:p>
      <w:pPr>
        <w:ind w:left="172"/>
        <w:spacing w:after="0"/>
        <w:rPr>
          <w:sz w:val="20"/>
          <w:szCs w:val="20"/>
          <w:color w:val="auto"/>
        </w:rPr>
      </w:pPr>
      <w:r>
        <w:rPr>
          <w:rFonts w:ascii="Arial" w:cs="Arial" w:eastAsia="Arial" w:hAnsi="Arial"/>
          <w:sz w:val="22"/>
          <w:szCs w:val="22"/>
          <w:color w:val="auto"/>
        </w:rPr>
        <w:t>Task 5</w:t>
      </w:r>
    </w:p>
    <w:p>
      <w:pPr>
        <w:ind w:left="172"/>
        <w:spacing w:after="0"/>
        <w:rPr>
          <w:sz w:val="20"/>
          <w:szCs w:val="20"/>
          <w:color w:val="auto"/>
        </w:rPr>
      </w:pPr>
      <w:r>
        <w:rPr>
          <w:rFonts w:ascii="Arial" w:cs="Arial" w:eastAsia="Arial" w:hAnsi="Arial"/>
          <w:sz w:val="22"/>
          <w:szCs w:val="22"/>
          <w:color w:val="auto"/>
        </w:rPr>
        <w:t>Task 6</w:t>
      </w:r>
    </w:p>
    <w:p>
      <w:pPr>
        <w:ind w:left="172"/>
        <w:spacing w:after="0" w:line="233" w:lineRule="auto"/>
        <w:rPr>
          <w:sz w:val="20"/>
          <w:szCs w:val="20"/>
          <w:color w:val="auto"/>
        </w:rPr>
      </w:pPr>
      <w:r>
        <w:rPr>
          <w:rFonts w:ascii="Arial" w:cs="Arial" w:eastAsia="Arial" w:hAnsi="Arial"/>
          <w:sz w:val="22"/>
          <w:szCs w:val="22"/>
          <w:color w:val="auto"/>
        </w:rPr>
        <w:t>Task 7</w:t>
      </w:r>
    </w:p>
    <w:p>
      <w:pPr>
        <w:spacing w:after="0" w:line="1" w:lineRule="exact"/>
        <w:rPr>
          <w:sz w:val="20"/>
          <w:szCs w:val="20"/>
          <w:color w:val="auto"/>
        </w:rPr>
      </w:pPr>
    </w:p>
    <w:p>
      <w:pPr>
        <w:ind w:left="172"/>
        <w:spacing w:after="0"/>
        <w:rPr>
          <w:sz w:val="20"/>
          <w:szCs w:val="20"/>
          <w:color w:val="auto"/>
        </w:rPr>
      </w:pPr>
      <w:r>
        <w:rPr>
          <w:rFonts w:ascii="Arial" w:cs="Arial" w:eastAsia="Arial" w:hAnsi="Arial"/>
          <w:sz w:val="22"/>
          <w:szCs w:val="22"/>
          <w:color w:val="auto"/>
        </w:rPr>
        <w:t>Task …X</w:t>
      </w:r>
    </w:p>
    <w:p>
      <w:pPr>
        <w:spacing w:after="0" w:line="215"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What efforts were completed this period?</w:t>
      </w:r>
    </w:p>
    <w:p>
      <w:pPr>
        <w:spacing w:after="0" w:line="8" w:lineRule="exact"/>
        <w:rPr>
          <w:sz w:val="20"/>
          <w:szCs w:val="20"/>
          <w:color w:val="auto"/>
        </w:rPr>
      </w:pPr>
    </w:p>
    <w:p>
      <w:pPr>
        <w:ind w:left="172" w:right="2419"/>
        <w:spacing w:after="0" w:line="236" w:lineRule="auto"/>
        <w:rPr>
          <w:sz w:val="20"/>
          <w:szCs w:val="20"/>
          <w:color w:val="auto"/>
        </w:rPr>
      </w:pPr>
      <w:r>
        <w:rPr>
          <w:rFonts w:ascii="Arial" w:cs="Arial" w:eastAsia="Arial" w:hAnsi="Arial"/>
          <w:sz w:val="22"/>
          <w:szCs w:val="22"/>
          <w:color w:val="auto"/>
        </w:rPr>
        <w:t>&lt;&lt;Description of work completed and performed during the reporting month&gt;&gt; Task 1</w:t>
      </w:r>
    </w:p>
    <w:p>
      <w:pPr>
        <w:ind w:left="172"/>
        <w:spacing w:after="0" w:line="232" w:lineRule="auto"/>
        <w:rPr>
          <w:sz w:val="20"/>
          <w:szCs w:val="20"/>
          <w:color w:val="auto"/>
        </w:rPr>
      </w:pPr>
      <w:r>
        <w:rPr>
          <w:rFonts w:ascii="Arial" w:cs="Arial" w:eastAsia="Arial" w:hAnsi="Arial"/>
          <w:sz w:val="22"/>
          <w:szCs w:val="22"/>
          <w:color w:val="auto"/>
        </w:rPr>
        <w:t>Task 2</w:t>
      </w:r>
    </w:p>
    <w:p>
      <w:pPr>
        <w:ind w:left="172"/>
        <w:spacing w:after="0" w:line="230" w:lineRule="auto"/>
        <w:rPr>
          <w:sz w:val="20"/>
          <w:szCs w:val="20"/>
          <w:color w:val="auto"/>
        </w:rPr>
      </w:pPr>
      <w:r>
        <w:rPr>
          <w:rFonts w:ascii="Arial" w:cs="Arial" w:eastAsia="Arial" w:hAnsi="Arial"/>
          <w:sz w:val="22"/>
          <w:szCs w:val="22"/>
          <w:color w:val="auto"/>
        </w:rPr>
        <w:t>Task 3</w:t>
      </w:r>
    </w:p>
    <w:p>
      <w:pPr>
        <w:spacing w:after="0" w:line="1" w:lineRule="exact"/>
        <w:rPr>
          <w:sz w:val="20"/>
          <w:szCs w:val="20"/>
          <w:color w:val="auto"/>
        </w:rPr>
      </w:pPr>
    </w:p>
    <w:p>
      <w:pPr>
        <w:ind w:left="172"/>
        <w:spacing w:after="0"/>
        <w:rPr>
          <w:sz w:val="20"/>
          <w:szCs w:val="20"/>
          <w:color w:val="auto"/>
        </w:rPr>
      </w:pPr>
      <w:r>
        <w:rPr>
          <w:rFonts w:ascii="Arial" w:cs="Arial" w:eastAsia="Arial" w:hAnsi="Arial"/>
          <w:sz w:val="22"/>
          <w:szCs w:val="22"/>
          <w:color w:val="auto"/>
        </w:rPr>
        <w:t>Task 4</w:t>
      </w:r>
    </w:p>
    <w:p>
      <w:pPr>
        <w:spacing w:after="0" w:line="215"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Key Subcontract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54</w:t>
      </w:r>
    </w:p>
    <w:p>
      <w:pPr>
        <w:spacing w:after="0" w:line="16" w:lineRule="exact"/>
        <w:rPr>
          <w:sz w:val="20"/>
          <w:szCs w:val="20"/>
          <w:color w:val="auto"/>
        </w:rPr>
      </w:pPr>
    </w:p>
    <w:p>
      <w:pPr>
        <w:ind w:left="-8" w:right="2959" w:firstLine="8"/>
        <w:spacing w:after="0" w:line="244" w:lineRule="auto"/>
        <w:tabs>
          <w:tab w:leader="none" w:pos="47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93" w:name="page94"/>
    <w:bookmarkEnd w:id="93"/>
    <w:p>
      <w:pPr>
        <w:ind w:left="812"/>
        <w:spacing w:after="0"/>
        <w:rPr>
          <w:sz w:val="20"/>
          <w:szCs w:val="20"/>
          <w:color w:val="auto"/>
        </w:rPr>
      </w:pPr>
      <w:r>
        <w:rPr>
          <w:rFonts w:ascii="Arial" w:cs="Arial" w:eastAsia="Arial" w:hAnsi="Arial"/>
          <w:sz w:val="22"/>
          <w:szCs w:val="22"/>
          <w:color w:val="auto"/>
        </w:rPr>
        <w:t>Subcontractor A:</w:t>
      </w:r>
    </w:p>
    <w:p>
      <w:pPr>
        <w:spacing w:after="0" w:line="233" w:lineRule="exact"/>
        <w:rPr>
          <w:sz w:val="20"/>
          <w:szCs w:val="20"/>
          <w:color w:val="auto"/>
        </w:rPr>
      </w:pPr>
    </w:p>
    <w:p>
      <w:pPr>
        <w:ind w:left="812"/>
        <w:spacing w:after="0"/>
        <w:rPr>
          <w:sz w:val="20"/>
          <w:szCs w:val="20"/>
          <w:color w:val="auto"/>
        </w:rPr>
      </w:pPr>
      <w:r>
        <w:rPr>
          <w:rFonts w:ascii="Arial" w:cs="Arial" w:eastAsia="Arial" w:hAnsi="Arial"/>
          <w:sz w:val="22"/>
          <w:szCs w:val="22"/>
          <w:color w:val="auto"/>
        </w:rPr>
        <w:t>Subcontractor B:</w:t>
      </w:r>
    </w:p>
    <w:p>
      <w:pPr>
        <w:spacing w:after="0" w:line="233" w:lineRule="exact"/>
        <w:rPr>
          <w:sz w:val="20"/>
          <w:szCs w:val="20"/>
          <w:color w:val="auto"/>
        </w:rPr>
      </w:pPr>
    </w:p>
    <w:p>
      <w:pPr>
        <w:ind w:left="812"/>
        <w:spacing w:after="0"/>
        <w:rPr>
          <w:sz w:val="20"/>
          <w:szCs w:val="20"/>
          <w:color w:val="auto"/>
        </w:rPr>
      </w:pPr>
      <w:r>
        <w:rPr>
          <w:rFonts w:ascii="Arial" w:cs="Arial" w:eastAsia="Arial" w:hAnsi="Arial"/>
          <w:sz w:val="22"/>
          <w:szCs w:val="22"/>
          <w:color w:val="auto"/>
        </w:rPr>
        <w:t>Subcontractor C:</w:t>
      </w:r>
    </w:p>
    <w:p>
      <w:pPr>
        <w:spacing w:after="0" w:line="232"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SCHEDULE UPDATE</w:t>
      </w:r>
    </w:p>
    <w:p>
      <w:pPr>
        <w:spacing w:after="0" w:line="352"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Integrated Master Schedule Update</w:t>
      </w:r>
      <w:r>
        <w:rPr>
          <w:rFonts w:ascii="Arial" w:cs="Arial" w:eastAsia="Arial" w:hAnsi="Arial"/>
          <w:sz w:val="22"/>
          <w:szCs w:val="22"/>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161290</wp:posOffset>
            </wp:positionV>
            <wp:extent cx="4937760" cy="2948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493776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Milestone Status Update</w:t>
      </w:r>
    </w:p>
    <w:p>
      <w:pPr>
        <w:spacing w:after="0" w:line="232" w:lineRule="exact"/>
        <w:rPr>
          <w:sz w:val="20"/>
          <w:szCs w:val="20"/>
          <w:color w:val="auto"/>
        </w:rPr>
      </w:pPr>
    </w:p>
    <w:p>
      <w:pPr>
        <w:ind w:left="272"/>
        <w:spacing w:after="0"/>
        <w:rPr>
          <w:sz w:val="20"/>
          <w:szCs w:val="20"/>
          <w:color w:val="auto"/>
        </w:rPr>
      </w:pPr>
      <w:r>
        <w:rPr>
          <w:rFonts w:ascii="Arial" w:cs="Arial" w:eastAsia="Arial" w:hAnsi="Arial"/>
          <w:sz w:val="20"/>
          <w:szCs w:val="20"/>
          <w:b w:val="1"/>
          <w:bCs w:val="1"/>
          <w:color w:val="auto"/>
        </w:rPr>
        <w:t>REFERENCE TO ATTACHMENT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55</w:t>
      </w:r>
    </w:p>
    <w:p>
      <w:pPr>
        <w:spacing w:after="0" w:line="16" w:lineRule="exact"/>
        <w:rPr>
          <w:sz w:val="20"/>
          <w:szCs w:val="20"/>
          <w:color w:val="auto"/>
        </w:rPr>
      </w:pPr>
    </w:p>
    <w:p>
      <w:pPr>
        <w:ind w:left="-8" w:right="2959" w:firstLine="8"/>
        <w:spacing w:after="0" w:line="244" w:lineRule="auto"/>
        <w:tabs>
          <w:tab w:leader="none" w:pos="47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29" w:right="1440" w:bottom="1440" w:gutter="0" w:footer="0" w:header="0"/>
        </w:sectPr>
      </w:pPr>
    </w:p>
    <w:bookmarkStart w:id="94" w:name="page95"/>
    <w:bookmarkEnd w:id="94"/>
    <w:p>
      <w:pPr>
        <w:ind w:left="172"/>
        <w:spacing w:after="0"/>
        <w:rPr>
          <w:sz w:val="20"/>
          <w:szCs w:val="20"/>
          <w:color w:val="auto"/>
        </w:rPr>
      </w:pPr>
      <w:r>
        <w:rPr>
          <w:rFonts w:ascii="Arial" w:cs="Arial" w:eastAsia="Arial" w:hAnsi="Arial"/>
          <w:sz w:val="20"/>
          <w:szCs w:val="20"/>
          <w:b w:val="1"/>
          <w:bCs w:val="1"/>
          <w:color w:val="auto"/>
        </w:rPr>
        <w:t>SPEND PLAN</w:t>
      </w:r>
    </w:p>
    <w:p>
      <w:pPr>
        <w:spacing w:after="0" w:line="352"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170180</wp:posOffset>
            </wp:positionV>
            <wp:extent cx="5332095" cy="4886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332095" cy="488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56</w:t>
      </w:r>
    </w:p>
    <w:p>
      <w:pPr>
        <w:spacing w:after="0" w:line="16" w:lineRule="exact"/>
        <w:rPr>
          <w:sz w:val="20"/>
          <w:szCs w:val="20"/>
          <w:color w:val="auto"/>
        </w:rPr>
      </w:pPr>
    </w:p>
    <w:p>
      <w:pPr>
        <w:ind w:left="-8" w:right="2959" w:firstLine="8"/>
        <w:spacing w:after="0" w:line="244" w:lineRule="auto"/>
        <w:tabs>
          <w:tab w:leader="none" w:pos="47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14"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226060</wp:posOffset>
            </wp:positionV>
            <wp:extent cx="5297805" cy="2426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42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COST PERFORMANCE REPORT</w:t>
      </w:r>
    </w:p>
    <w:p>
      <w:pPr>
        <w:spacing w:after="0" w:line="95" w:lineRule="exact"/>
        <w:rPr>
          <w:sz w:val="20"/>
          <w:szCs w:val="20"/>
          <w:color w:val="auto"/>
        </w:rPr>
      </w:pPr>
    </w:p>
    <w:p>
      <w:pPr>
        <w:ind w:left="172"/>
        <w:spacing w:after="0"/>
        <w:rPr>
          <w:sz w:val="20"/>
          <w:szCs w:val="20"/>
          <w:color w:val="auto"/>
        </w:rPr>
      </w:pPr>
      <w:r>
        <w:rPr>
          <w:rFonts w:ascii="Arial" w:cs="Arial" w:eastAsia="Arial" w:hAnsi="Arial"/>
          <w:sz w:val="22"/>
          <w:szCs w:val="22"/>
          <w:u w:val="single" w:color="auto"/>
          <w:color w:val="auto"/>
        </w:rPr>
        <w:t>Cost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153035</wp:posOffset>
            </wp:positionV>
            <wp:extent cx="5177790" cy="27863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17779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SCHEDULE PERFORMANCE REPORT</w:t>
      </w:r>
    </w:p>
    <w:p>
      <w:pPr>
        <w:spacing w:after="0" w:line="19" w:lineRule="exact"/>
        <w:rPr>
          <w:sz w:val="20"/>
          <w:szCs w:val="20"/>
          <w:color w:val="auto"/>
        </w:rPr>
      </w:pPr>
    </w:p>
    <w:p>
      <w:pPr>
        <w:ind w:left="172"/>
        <w:spacing w:after="0"/>
        <w:rPr>
          <w:sz w:val="20"/>
          <w:szCs w:val="20"/>
          <w:color w:val="auto"/>
        </w:rPr>
      </w:pPr>
      <w:r>
        <w:rPr>
          <w:rFonts w:ascii="Arial" w:cs="Arial" w:eastAsia="Arial" w:hAnsi="Arial"/>
          <w:sz w:val="22"/>
          <w:szCs w:val="22"/>
          <w:color w:val="auto"/>
        </w:rPr>
        <w:t>&lt;&lt;Schedule Performance Report&gt;&gt;</w:t>
      </w:r>
    </w:p>
    <w:p>
      <w:pPr>
        <w:spacing w:after="0" w:line="67" w:lineRule="exact"/>
        <w:rPr>
          <w:sz w:val="20"/>
          <w:szCs w:val="20"/>
          <w:color w:val="auto"/>
        </w:rPr>
      </w:pPr>
    </w:p>
    <w:p>
      <w:pPr>
        <w:ind w:left="812" w:hanging="326"/>
        <w:spacing w:after="0"/>
        <w:tabs>
          <w:tab w:leader="none" w:pos="81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Critical Path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57</w:t>
      </w:r>
    </w:p>
    <w:p>
      <w:pPr>
        <w:spacing w:after="0" w:line="16" w:lineRule="exact"/>
        <w:rPr>
          <w:sz w:val="20"/>
          <w:szCs w:val="20"/>
          <w:color w:val="auto"/>
        </w:rPr>
      </w:pPr>
    </w:p>
    <w:p>
      <w:pPr>
        <w:ind w:left="-8" w:right="2959" w:firstLine="8"/>
        <w:spacing w:after="0" w:line="244" w:lineRule="auto"/>
        <w:tabs>
          <w:tab w:leader="none" w:pos="47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96" w:name="page97"/>
    <w:bookmarkEnd w:id="96"/>
    <w:p>
      <w:pPr>
        <w:ind w:left="812" w:hanging="326"/>
        <w:spacing w:after="0"/>
        <w:tabs>
          <w:tab w:leader="none" w:pos="81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Schedule Performance Index (if applicable)</w:t>
      </w:r>
    </w:p>
    <w:p>
      <w:pPr>
        <w:spacing w:after="0" w:line="8" w:lineRule="exact"/>
        <w:rPr>
          <w:rFonts w:ascii="Arial" w:cs="Arial" w:eastAsia="Arial" w:hAnsi="Arial"/>
          <w:sz w:val="22"/>
          <w:szCs w:val="22"/>
          <w:color w:val="auto"/>
        </w:rPr>
      </w:pPr>
    </w:p>
    <w:p>
      <w:pPr>
        <w:ind w:left="1132" w:right="4539" w:hanging="646"/>
        <w:spacing w:after="0" w:line="230" w:lineRule="auto"/>
        <w:tabs>
          <w:tab w:leader="none" w:pos="80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Near term upcoming milestones (30 – 60 days ) o Milestone 1 =</w:t>
      </w:r>
    </w:p>
    <w:p>
      <w:pPr>
        <w:spacing w:after="0" w:line="1" w:lineRule="exact"/>
        <w:rPr>
          <w:rFonts w:ascii="Arial" w:cs="Arial" w:eastAsia="Arial" w:hAnsi="Arial"/>
          <w:sz w:val="22"/>
          <w:szCs w:val="22"/>
          <w:color w:val="auto"/>
        </w:rPr>
      </w:pPr>
    </w:p>
    <w:p>
      <w:pPr>
        <w:jc w:val="both"/>
        <w:ind w:left="1132" w:right="6759"/>
        <w:spacing w:after="0" w:line="236" w:lineRule="auto"/>
        <w:rPr>
          <w:rFonts w:ascii="Arial" w:cs="Arial" w:eastAsia="Arial" w:hAnsi="Arial"/>
          <w:sz w:val="22"/>
          <w:szCs w:val="22"/>
          <w:color w:val="auto"/>
        </w:rPr>
      </w:pPr>
      <w:r>
        <w:rPr>
          <w:rFonts w:ascii="Arial" w:cs="Arial" w:eastAsia="Arial" w:hAnsi="Arial"/>
          <w:sz w:val="22"/>
          <w:szCs w:val="22"/>
          <w:color w:val="auto"/>
        </w:rPr>
        <w:t>o Milestone 2 = o Milestone X =</w:t>
      </w:r>
    </w:p>
    <w:p>
      <w:pPr>
        <w:spacing w:after="0" w:line="212" w:lineRule="exact"/>
        <w:rPr>
          <w:sz w:val="20"/>
          <w:szCs w:val="20"/>
          <w:color w:val="auto"/>
        </w:rPr>
      </w:pPr>
    </w:p>
    <w:p>
      <w:pPr>
        <w:ind w:left="172"/>
        <w:spacing w:after="0"/>
        <w:rPr>
          <w:sz w:val="20"/>
          <w:szCs w:val="20"/>
          <w:color w:val="auto"/>
        </w:rPr>
      </w:pPr>
      <w:r>
        <w:rPr>
          <w:rFonts w:ascii="Arial" w:cs="Arial" w:eastAsia="Arial" w:hAnsi="Arial"/>
          <w:sz w:val="20"/>
          <w:szCs w:val="20"/>
          <w:b w:val="1"/>
          <w:bCs w:val="1"/>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151130</wp:posOffset>
            </wp:positionV>
            <wp:extent cx="4937760" cy="5528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4937760" cy="552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58</w:t>
      </w:r>
    </w:p>
    <w:p>
      <w:pPr>
        <w:spacing w:after="0" w:line="16" w:lineRule="exact"/>
        <w:rPr>
          <w:sz w:val="20"/>
          <w:szCs w:val="20"/>
          <w:color w:val="auto"/>
        </w:rPr>
      </w:pPr>
    </w:p>
    <w:p>
      <w:pPr>
        <w:ind w:left="-8" w:right="2959" w:firstLine="8"/>
        <w:spacing w:after="0" w:line="244" w:lineRule="auto"/>
        <w:tabs>
          <w:tab w:leader="none" w:pos="47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442" w:right="1440" w:bottom="1440" w:gutter="0" w:footer="0" w:header="0"/>
        </w:sectPr>
      </w:pPr>
    </w:p>
    <w:bookmarkStart w:id="97" w:name="page98"/>
    <w:bookmarkEnd w:id="97"/>
    <w:p>
      <w:pPr>
        <w:ind w:left="3732"/>
        <w:spacing w:after="0"/>
        <w:rPr>
          <w:sz w:val="20"/>
          <w:szCs w:val="20"/>
          <w:color w:val="auto"/>
        </w:rPr>
      </w:pPr>
      <w:r>
        <w:rPr>
          <w:rFonts w:ascii="Arial" w:cs="Arial" w:eastAsia="Arial" w:hAnsi="Arial"/>
          <w:sz w:val="22"/>
          <w:szCs w:val="22"/>
          <w:b w:val="1"/>
          <w:bCs w:val="1"/>
          <w:color w:val="auto"/>
        </w:rPr>
        <w:t>Exhibit C to Attachment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156845</wp:posOffset>
            </wp:positionV>
            <wp:extent cx="5417820" cy="678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417820" cy="678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59</w:t>
      </w:r>
    </w:p>
    <w:p>
      <w:pPr>
        <w:spacing w:after="0" w:line="16" w:lineRule="exact"/>
        <w:rPr>
          <w:sz w:val="20"/>
          <w:szCs w:val="20"/>
          <w:color w:val="auto"/>
        </w:rPr>
      </w:pPr>
    </w:p>
    <w:p>
      <w:pPr>
        <w:ind w:left="-8" w:right="2959" w:firstLine="8"/>
        <w:spacing w:after="0" w:line="244" w:lineRule="auto"/>
        <w:tabs>
          <w:tab w:leader="none" w:pos="47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423"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226060</wp:posOffset>
            </wp:positionV>
            <wp:extent cx="5383530" cy="64636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383530" cy="6463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60</w:t>
      </w:r>
    </w:p>
    <w:p>
      <w:pPr>
        <w:spacing w:after="0" w:line="16" w:lineRule="exact"/>
        <w:rPr>
          <w:sz w:val="20"/>
          <w:szCs w:val="20"/>
          <w:color w:val="auto"/>
        </w:rPr>
      </w:pPr>
    </w:p>
    <w:p>
      <w:pPr>
        <w:ind w:left="-8" w:right="2959" w:firstLine="8"/>
        <w:spacing w:after="0" w:line="244" w:lineRule="auto"/>
        <w:tabs>
          <w:tab w:leader="none" w:pos="47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1142365</wp:posOffset>
            </wp:positionH>
            <wp:positionV relativeFrom="page">
              <wp:posOffset>226060</wp:posOffset>
            </wp:positionV>
            <wp:extent cx="5263515" cy="6583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58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61</w:t>
      </w:r>
    </w:p>
    <w:p>
      <w:pPr>
        <w:spacing w:after="0" w:line="16" w:lineRule="exact"/>
        <w:rPr>
          <w:sz w:val="20"/>
          <w:szCs w:val="20"/>
          <w:color w:val="auto"/>
        </w:rPr>
      </w:pPr>
    </w:p>
    <w:p>
      <w:pPr>
        <w:ind w:left="-8" w:right="2959" w:firstLine="8"/>
        <w:spacing w:after="0" w:line="244" w:lineRule="auto"/>
        <w:tabs>
          <w:tab w:leader="none" w:pos="47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20"/>
          <w:szCs w:val="20"/>
          <w:b w:val="1"/>
          <w:bCs w:val="1"/>
          <w:color w:val="auto"/>
        </w:rPr>
        <w:t>ATTACHMENT H</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PROJECT MILESTONE</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(This Attachment H is revised in its entirety by the Amendment No. 12 to the DDA)</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460" w:type="dxa"/>
            <w:vAlign w:val="bottom"/>
            <w:tcBorders>
              <w:top w:val="single" w:sz="8" w:color="999999"/>
              <w:left w:val="single" w:sz="8" w:color="999999"/>
              <w:bottom w:val="single" w:sz="8" w:color="666666"/>
              <w:right w:val="single" w:sz="8" w:color="999999"/>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999999"/>
              <w:bottom w:val="single" w:sz="8" w:color="666666"/>
              <w:right w:val="single" w:sz="8" w:color="999999"/>
            </w:tcBorders>
          </w:tcPr>
          <w:p>
            <w:pPr>
              <w:jc w:val="right"/>
              <w:ind w:right="186"/>
              <w:spacing w:after="0"/>
              <w:rPr>
                <w:sz w:val="20"/>
                <w:szCs w:val="20"/>
                <w:color w:val="auto"/>
              </w:rPr>
            </w:pPr>
            <w:r>
              <w:rPr>
                <w:rFonts w:ascii="Arial" w:cs="Arial" w:eastAsia="Arial" w:hAnsi="Arial"/>
                <w:sz w:val="14"/>
                <w:szCs w:val="14"/>
                <w:b w:val="1"/>
                <w:bCs w:val="1"/>
                <w:color w:val="auto"/>
              </w:rPr>
              <w:t>Milestone</w:t>
            </w:r>
          </w:p>
        </w:tc>
        <w:tc>
          <w:tcPr>
            <w:tcW w:w="6540" w:type="dxa"/>
            <w:vAlign w:val="bottom"/>
            <w:tcBorders>
              <w:top w:val="single" w:sz="8" w:color="999999"/>
              <w:bottom w:val="single" w:sz="8" w:color="666666"/>
              <w:right w:val="single" w:sz="8" w:color="999999"/>
            </w:tcBorders>
          </w:tcPr>
          <w:p>
            <w:pPr>
              <w:jc w:val="right"/>
              <w:ind w:right="2955"/>
              <w:spacing w:after="0"/>
              <w:rPr>
                <w:sz w:val="20"/>
                <w:szCs w:val="20"/>
                <w:color w:val="auto"/>
              </w:rPr>
            </w:pPr>
            <w:r>
              <w:rPr>
                <w:rFonts w:ascii="Arial" w:cs="Arial" w:eastAsia="Arial" w:hAnsi="Arial"/>
                <w:sz w:val="14"/>
                <w:szCs w:val="14"/>
                <w:b w:val="1"/>
                <w:bCs w:val="1"/>
                <w:color w:val="auto"/>
              </w:rPr>
              <w:t>Criteria</w:t>
            </w:r>
          </w:p>
        </w:tc>
        <w:tc>
          <w:tcPr>
            <w:tcW w:w="1960" w:type="dxa"/>
            <w:vAlign w:val="bottom"/>
            <w:tcBorders>
              <w:top w:val="single" w:sz="8" w:color="999999"/>
              <w:bottom w:val="single" w:sz="8" w:color="666666"/>
              <w:right w:val="single" w:sz="8" w:color="999999"/>
            </w:tcBorders>
          </w:tcPr>
          <w:p>
            <w:pPr>
              <w:jc w:val="right"/>
              <w:ind w:right="746"/>
              <w:spacing w:after="0"/>
              <w:rPr>
                <w:sz w:val="20"/>
                <w:szCs w:val="20"/>
                <w:color w:val="auto"/>
              </w:rPr>
            </w:pPr>
            <w:r>
              <w:rPr>
                <w:rFonts w:ascii="Arial" w:cs="Arial" w:eastAsia="Arial" w:hAnsi="Arial"/>
                <w:sz w:val="14"/>
                <w:szCs w:val="14"/>
                <w:b w:val="1"/>
                <w:bCs w:val="1"/>
                <w:color w:val="auto"/>
              </w:rPr>
              <w:t>Date</w:t>
            </w:r>
          </w:p>
        </w:tc>
      </w:tr>
      <w:tr>
        <w:trPr>
          <w:trHeight w:val="229"/>
        </w:trPr>
        <w:tc>
          <w:tcPr>
            <w:tcW w:w="46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1</w:t>
            </w:r>
          </w:p>
        </w:tc>
        <w:tc>
          <w:tcPr>
            <w:tcW w:w="980" w:type="dxa"/>
            <w:vAlign w:val="bottom"/>
            <w:tcBorders>
              <w:bottom w:val="single" w:sz="8" w:color="999999"/>
              <w:right w:val="single" w:sz="8" w:color="D9D9D9"/>
            </w:tcBorders>
            <w:shd w:val="clear" w:color="auto" w:fill="D9D9D9"/>
          </w:tcPr>
          <w:p>
            <w:pPr>
              <w:jc w:val="right"/>
              <w:ind w:right="466"/>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1446"/>
              <w:spacing w:after="0"/>
              <w:rPr>
                <w:sz w:val="20"/>
                <w:szCs w:val="20"/>
                <w:color w:val="auto"/>
              </w:rPr>
            </w:pPr>
            <w:r>
              <w:rPr>
                <w:rFonts w:ascii="Arial" w:cs="Arial" w:eastAsia="Arial" w:hAnsi="Arial"/>
                <w:sz w:val="20"/>
                <w:szCs w:val="20"/>
                <w:color w:val="auto"/>
              </w:rPr>
              <w:t>[***]</w:t>
            </w:r>
          </w:p>
        </w:tc>
      </w:tr>
      <w:tr>
        <w:trPr>
          <w:trHeight w:val="244"/>
        </w:trPr>
        <w:tc>
          <w:tcPr>
            <w:tcW w:w="460" w:type="dxa"/>
            <w:vAlign w:val="bottom"/>
            <w:tcBorders>
              <w:left w:val="single" w:sz="8" w:color="999999"/>
              <w:right w:val="single" w:sz="8" w:color="999999"/>
            </w:tcBorders>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right"/>
              <w:ind w:right="466"/>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shd w:val="clear" w:color="auto" w:fill="F2F2F2"/>
          </w:tcPr>
          <w:p>
            <w:pPr>
              <w:spacing w:after="0"/>
              <w:rPr>
                <w:sz w:val="21"/>
                <w:szCs w:val="21"/>
                <w:color w:val="auto"/>
              </w:rPr>
            </w:pPr>
          </w:p>
        </w:tc>
        <w:tc>
          <w:tcPr>
            <w:tcW w:w="1960" w:type="dxa"/>
            <w:vAlign w:val="bottom"/>
            <w:tcBorders>
              <w:right w:val="single" w:sz="8" w:color="999999"/>
            </w:tcBorders>
            <w:shd w:val="clear" w:color="auto" w:fill="F2F2F2"/>
          </w:tcPr>
          <w:p>
            <w:pPr>
              <w:jc w:val="right"/>
              <w:ind w:right="1446"/>
              <w:spacing w:after="0"/>
              <w:rPr>
                <w:sz w:val="20"/>
                <w:szCs w:val="20"/>
                <w:color w:val="auto"/>
              </w:rPr>
            </w:pPr>
            <w:r>
              <w:rPr>
                <w:rFonts w:ascii="Arial" w:cs="Arial" w:eastAsia="Arial" w:hAnsi="Arial"/>
                <w:sz w:val="20"/>
                <w:szCs w:val="20"/>
                <w:color w:val="auto"/>
              </w:rPr>
              <w:t>[***]</w:t>
            </w:r>
          </w:p>
        </w:tc>
      </w:tr>
      <w:tr>
        <w:trPr>
          <w:trHeight w:val="2328"/>
        </w:trPr>
        <w:tc>
          <w:tcPr>
            <w:tcW w:w="46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980" w:type="dxa"/>
            <w:vAlign w:val="bottom"/>
            <w:tcBorders>
              <w:bottom w:val="single" w:sz="8" w:color="999999"/>
              <w:right w:val="single" w:sz="8" w:color="F2F2F2"/>
            </w:tcBorders>
            <w:shd w:val="clear" w:color="auto" w:fill="F2F2F2"/>
          </w:tcPr>
          <w:p>
            <w:pPr>
              <w:spacing w:after="0"/>
              <w:rPr>
                <w:sz w:val="24"/>
                <w:szCs w:val="24"/>
                <w:color w:val="auto"/>
              </w:rPr>
            </w:pPr>
          </w:p>
        </w:tc>
        <w:tc>
          <w:tcPr>
            <w:tcW w:w="6540" w:type="dxa"/>
            <w:vAlign w:val="bottom"/>
            <w:tcBorders>
              <w:bottom w:val="single" w:sz="8" w:color="999999"/>
              <w:right w:val="single" w:sz="8" w:color="999999"/>
            </w:tcBorders>
            <w:shd w:val="clear" w:color="auto" w:fill="F2F2F2"/>
          </w:tcPr>
          <w:p>
            <w:pPr>
              <w:spacing w:after="0"/>
              <w:rPr>
                <w:sz w:val="24"/>
                <w:szCs w:val="24"/>
                <w:color w:val="auto"/>
              </w:rPr>
            </w:pPr>
          </w:p>
        </w:tc>
        <w:tc>
          <w:tcPr>
            <w:tcW w:w="196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244"/>
        </w:trPr>
        <w:tc>
          <w:tcPr>
            <w:tcW w:w="460" w:type="dxa"/>
            <w:vAlign w:val="bottom"/>
            <w:tcBorders>
              <w:left w:val="single" w:sz="8" w:color="999999"/>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466"/>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tcPr>
          <w:p>
            <w:pPr>
              <w:jc w:val="right"/>
              <w:ind w:right="6035"/>
              <w:spacing w:after="0"/>
              <w:rPr>
                <w:sz w:val="20"/>
                <w:szCs w:val="20"/>
                <w:color w:val="auto"/>
              </w:rPr>
            </w:pPr>
            <w:r>
              <w:rPr>
                <w:rFonts w:ascii="Arial" w:cs="Arial" w:eastAsia="Arial" w:hAnsi="Arial"/>
                <w:sz w:val="20"/>
                <w:szCs w:val="20"/>
                <w:color w:val="auto"/>
              </w:rPr>
              <w:t>[***]</w:t>
            </w:r>
          </w:p>
        </w:tc>
        <w:tc>
          <w:tcPr>
            <w:tcW w:w="1960" w:type="dxa"/>
            <w:vAlign w:val="bottom"/>
            <w:tcBorders>
              <w:right w:val="single" w:sz="8" w:color="999999"/>
            </w:tcBorders>
          </w:tcPr>
          <w:p>
            <w:pPr>
              <w:jc w:val="right"/>
              <w:ind w:right="1446"/>
              <w:spacing w:after="0"/>
              <w:rPr>
                <w:sz w:val="20"/>
                <w:szCs w:val="20"/>
                <w:color w:val="auto"/>
              </w:rPr>
            </w:pPr>
            <w:r>
              <w:rPr>
                <w:rFonts w:ascii="Arial" w:cs="Arial" w:eastAsia="Arial" w:hAnsi="Arial"/>
                <w:sz w:val="20"/>
                <w:szCs w:val="20"/>
                <w:color w:val="auto"/>
              </w:rPr>
              <w:t>[***]</w:t>
            </w:r>
          </w:p>
        </w:tc>
      </w:tr>
      <w:tr>
        <w:trPr>
          <w:trHeight w:val="3172"/>
        </w:trPr>
        <w:tc>
          <w:tcPr>
            <w:tcW w:w="460" w:type="dxa"/>
            <w:vAlign w:val="bottom"/>
            <w:tcBorders>
              <w:left w:val="single" w:sz="8" w:color="999999"/>
              <w:bottom w:val="single" w:sz="8" w:color="666666"/>
              <w:right w:val="single" w:sz="8" w:color="999999"/>
            </w:tcBorders>
          </w:tcPr>
          <w:p>
            <w:pPr>
              <w:spacing w:after="0"/>
              <w:rPr>
                <w:sz w:val="24"/>
                <w:szCs w:val="24"/>
                <w:color w:val="auto"/>
              </w:rPr>
            </w:pPr>
          </w:p>
        </w:tc>
        <w:tc>
          <w:tcPr>
            <w:tcW w:w="980" w:type="dxa"/>
            <w:vAlign w:val="bottom"/>
            <w:tcBorders>
              <w:bottom w:val="single" w:sz="8" w:color="666666"/>
              <w:right w:val="single" w:sz="8" w:color="999999"/>
            </w:tcBorders>
          </w:tcPr>
          <w:p>
            <w:pPr>
              <w:spacing w:after="0"/>
              <w:rPr>
                <w:sz w:val="24"/>
                <w:szCs w:val="24"/>
                <w:color w:val="auto"/>
              </w:rPr>
            </w:pPr>
          </w:p>
        </w:tc>
        <w:tc>
          <w:tcPr>
            <w:tcW w:w="6540" w:type="dxa"/>
            <w:vAlign w:val="bottom"/>
            <w:tcBorders>
              <w:bottom w:val="single" w:sz="8" w:color="666666"/>
              <w:right w:val="single" w:sz="8" w:color="999999"/>
            </w:tcBorders>
          </w:tcPr>
          <w:p>
            <w:pPr>
              <w:spacing w:after="0"/>
              <w:rPr>
                <w:sz w:val="24"/>
                <w:szCs w:val="24"/>
                <w:color w:val="auto"/>
              </w:rPr>
            </w:pPr>
          </w:p>
        </w:tc>
        <w:tc>
          <w:tcPr>
            <w:tcW w:w="1960" w:type="dxa"/>
            <w:vAlign w:val="bottom"/>
            <w:tcBorders>
              <w:bottom w:val="single" w:sz="8" w:color="666666"/>
              <w:right w:val="single" w:sz="8" w:color="999999"/>
            </w:tcBorders>
          </w:tcPr>
          <w:p>
            <w:pPr>
              <w:spacing w:after="0"/>
              <w:rPr>
                <w:sz w:val="24"/>
                <w:szCs w:val="24"/>
                <w:color w:val="auto"/>
              </w:rPr>
            </w:pPr>
          </w:p>
        </w:tc>
      </w:tr>
      <w:tr>
        <w:trPr>
          <w:trHeight w:val="230"/>
        </w:trPr>
        <w:tc>
          <w:tcPr>
            <w:tcW w:w="460" w:type="dxa"/>
            <w:vAlign w:val="bottom"/>
            <w:tcBorders>
              <w:left w:val="single" w:sz="8" w:color="999999"/>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2</w:t>
            </w:r>
          </w:p>
        </w:tc>
        <w:tc>
          <w:tcPr>
            <w:tcW w:w="980" w:type="dxa"/>
            <w:vAlign w:val="bottom"/>
            <w:tcBorders>
              <w:bottom w:val="single" w:sz="8" w:color="999999"/>
              <w:right w:val="single" w:sz="8" w:color="D9D9D9"/>
            </w:tcBorders>
            <w:shd w:val="clear" w:color="auto" w:fill="D9D9D9"/>
          </w:tcPr>
          <w:p>
            <w:pPr>
              <w:jc w:val="right"/>
              <w:ind w:right="466"/>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1446"/>
              <w:spacing w:after="0"/>
              <w:rPr>
                <w:sz w:val="20"/>
                <w:szCs w:val="20"/>
                <w:color w:val="auto"/>
              </w:rPr>
            </w:pPr>
            <w:r>
              <w:rPr>
                <w:rFonts w:ascii="Arial" w:cs="Arial" w:eastAsia="Arial" w:hAnsi="Arial"/>
                <w:sz w:val="20"/>
                <w:szCs w:val="20"/>
                <w:color w:val="auto"/>
              </w:rPr>
              <w:t>[***]</w:t>
            </w:r>
          </w:p>
        </w:tc>
      </w:tr>
      <w:tr>
        <w:trPr>
          <w:trHeight w:val="244"/>
        </w:trPr>
        <w:tc>
          <w:tcPr>
            <w:tcW w:w="460" w:type="dxa"/>
            <w:vAlign w:val="bottom"/>
            <w:tcBorders>
              <w:left w:val="single" w:sz="8" w:color="999999"/>
              <w:right w:val="single" w:sz="8" w:color="999999"/>
            </w:tcBorders>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right"/>
              <w:ind w:right="466"/>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shd w:val="clear" w:color="auto" w:fill="F2F2F2"/>
          </w:tcPr>
          <w:p>
            <w:pPr>
              <w:spacing w:after="0"/>
              <w:rPr>
                <w:sz w:val="21"/>
                <w:szCs w:val="21"/>
                <w:color w:val="auto"/>
              </w:rPr>
            </w:pPr>
          </w:p>
        </w:tc>
        <w:tc>
          <w:tcPr>
            <w:tcW w:w="1960" w:type="dxa"/>
            <w:vAlign w:val="bottom"/>
            <w:tcBorders>
              <w:right w:val="single" w:sz="8" w:color="999999"/>
            </w:tcBorders>
            <w:shd w:val="clear" w:color="auto" w:fill="F2F2F2"/>
          </w:tcPr>
          <w:p>
            <w:pPr>
              <w:jc w:val="right"/>
              <w:ind w:right="1446"/>
              <w:spacing w:after="0"/>
              <w:rPr>
                <w:sz w:val="20"/>
                <w:szCs w:val="20"/>
                <w:color w:val="auto"/>
              </w:rPr>
            </w:pPr>
            <w:r>
              <w:rPr>
                <w:rFonts w:ascii="Arial" w:cs="Arial" w:eastAsia="Arial" w:hAnsi="Arial"/>
                <w:sz w:val="20"/>
                <w:szCs w:val="20"/>
                <w:color w:val="auto"/>
              </w:rPr>
              <w:t>[***]</w:t>
            </w:r>
          </w:p>
        </w:tc>
      </w:tr>
      <w:tr>
        <w:trPr>
          <w:trHeight w:val="2220"/>
        </w:trPr>
        <w:tc>
          <w:tcPr>
            <w:tcW w:w="46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980" w:type="dxa"/>
            <w:vAlign w:val="bottom"/>
            <w:tcBorders>
              <w:bottom w:val="single" w:sz="8" w:color="999999"/>
              <w:right w:val="single" w:sz="8" w:color="F2F2F2"/>
            </w:tcBorders>
            <w:shd w:val="clear" w:color="auto" w:fill="F2F2F2"/>
          </w:tcPr>
          <w:p>
            <w:pPr>
              <w:spacing w:after="0"/>
              <w:rPr>
                <w:sz w:val="24"/>
                <w:szCs w:val="24"/>
                <w:color w:val="auto"/>
              </w:rPr>
            </w:pPr>
          </w:p>
        </w:tc>
        <w:tc>
          <w:tcPr>
            <w:tcW w:w="6540" w:type="dxa"/>
            <w:vAlign w:val="bottom"/>
            <w:tcBorders>
              <w:bottom w:val="single" w:sz="8" w:color="999999"/>
              <w:right w:val="single" w:sz="8" w:color="999999"/>
            </w:tcBorders>
            <w:shd w:val="clear" w:color="auto" w:fill="F2F2F2"/>
          </w:tcPr>
          <w:p>
            <w:pPr>
              <w:spacing w:after="0"/>
              <w:rPr>
                <w:sz w:val="24"/>
                <w:szCs w:val="24"/>
                <w:color w:val="auto"/>
              </w:rPr>
            </w:pPr>
          </w:p>
        </w:tc>
        <w:tc>
          <w:tcPr>
            <w:tcW w:w="1960" w:type="dxa"/>
            <w:vAlign w:val="bottom"/>
            <w:tcBorders>
              <w:bottom w:val="single" w:sz="8" w:color="999999"/>
              <w:right w:val="single" w:sz="8" w:color="999999"/>
            </w:tcBorders>
            <w:shd w:val="clear" w:color="auto" w:fill="F2F2F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62</w:t>
      </w:r>
    </w:p>
    <w:p>
      <w:pPr>
        <w:spacing w:after="0" w:line="16" w:lineRule="exact"/>
        <w:rPr>
          <w:sz w:val="20"/>
          <w:szCs w:val="20"/>
          <w:color w:val="auto"/>
        </w:rPr>
      </w:pPr>
    </w:p>
    <w:p>
      <w:pPr>
        <w:ind w:right="3420" w:firstLine="8"/>
        <w:spacing w:after="0" w:line="244" w:lineRule="auto"/>
        <w:tabs>
          <w:tab w:leader="none" w:pos="47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414" w:right="979" w:bottom="1440" w:gutter="0" w:footer="0" w:header="0"/>
        </w:sectPr>
      </w:pPr>
    </w:p>
    <w:bookmarkStart w:id="101" w:name="page102"/>
    <w:bookmarkEnd w:id="101"/>
    <w:p>
      <w:pPr>
        <w:ind w:left="14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301105" cy="7157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301105" cy="715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Borders>
              <w:top w:val="single" w:sz="8" w:color="666666"/>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3</w:t>
            </w:r>
          </w:p>
        </w:tc>
        <w:tc>
          <w:tcPr>
            <w:tcW w:w="980" w:type="dxa"/>
            <w:vAlign w:val="bottom"/>
            <w:tcBorders>
              <w:top w:val="single" w:sz="8" w:color="666666"/>
              <w:bottom w:val="single" w:sz="8" w:color="999999"/>
              <w:right w:val="single" w:sz="8" w:color="D9D9D9"/>
            </w:tcBorders>
            <w:shd w:val="clear" w:color="auto" w:fill="D9D9D9"/>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top w:val="single" w:sz="8" w:color="666666"/>
              <w:bottom w:val="single" w:sz="8" w:color="999999"/>
              <w:right w:val="single" w:sz="8" w:color="999999"/>
            </w:tcBorders>
            <w:shd w:val="clear" w:color="auto" w:fill="D9D9D9"/>
          </w:tcPr>
          <w:p>
            <w:pPr>
              <w:spacing w:after="0"/>
              <w:rPr>
                <w:sz w:val="22"/>
                <w:szCs w:val="22"/>
                <w:color w:val="auto"/>
              </w:rPr>
            </w:pPr>
          </w:p>
        </w:tc>
        <w:tc>
          <w:tcPr>
            <w:tcW w:w="1940" w:type="dxa"/>
            <w:vAlign w:val="bottom"/>
            <w:tcBorders>
              <w:top w:val="single" w:sz="8" w:color="666666"/>
              <w:bottom w:val="single" w:sz="8" w:color="999999"/>
            </w:tcBorders>
            <w:shd w:val="clear" w:color="auto" w:fill="D9D9D9"/>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666666"/>
              <w:bottom w:val="single" w:sz="8" w:color="999999"/>
            </w:tcBorders>
          </w:tcPr>
          <w:p>
            <w:pPr>
              <w:spacing w:after="0"/>
              <w:rPr>
                <w:sz w:val="22"/>
                <w:szCs w:val="22"/>
                <w:color w:val="auto"/>
              </w:rPr>
            </w:pPr>
          </w:p>
        </w:tc>
      </w:tr>
      <w:tr>
        <w:trPr>
          <w:trHeight w:val="244"/>
        </w:trPr>
        <w:tc>
          <w:tcPr>
            <w:tcW w:w="460" w:type="dxa"/>
            <w:vAlign w:val="bottom"/>
            <w:tcBorders>
              <w:right w:val="single" w:sz="8" w:color="999999"/>
            </w:tcBorders>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shd w:val="clear" w:color="auto" w:fill="F2F2F2"/>
          </w:tcPr>
          <w:p>
            <w:pPr>
              <w:spacing w:after="0"/>
              <w:rPr>
                <w:sz w:val="21"/>
                <w:szCs w:val="21"/>
                <w:color w:val="auto"/>
              </w:rPr>
            </w:pPr>
          </w:p>
        </w:tc>
        <w:tc>
          <w:tcPr>
            <w:tcW w:w="1940" w:type="dxa"/>
            <w:vAlign w:val="bottom"/>
            <w:shd w:val="clear" w:color="auto" w:fill="F2F2F2"/>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221"/>
        </w:trPr>
        <w:tc>
          <w:tcPr>
            <w:tcW w:w="460" w:type="dxa"/>
            <w:vAlign w:val="bottom"/>
            <w:tcBorders>
              <w:bottom w:val="single" w:sz="8" w:color="999999"/>
              <w:right w:val="single" w:sz="8" w:color="999999"/>
            </w:tcBorders>
            <w:shd w:val="clear" w:color="auto" w:fill="F2F2F2"/>
          </w:tcPr>
          <w:p>
            <w:pPr>
              <w:spacing w:after="0"/>
              <w:rPr>
                <w:sz w:val="24"/>
                <w:szCs w:val="24"/>
                <w:color w:val="auto"/>
              </w:rPr>
            </w:pPr>
          </w:p>
        </w:tc>
        <w:tc>
          <w:tcPr>
            <w:tcW w:w="980" w:type="dxa"/>
            <w:vAlign w:val="bottom"/>
            <w:tcBorders>
              <w:bottom w:val="single" w:sz="8" w:color="999999"/>
              <w:right w:val="single" w:sz="8" w:color="F2F2F2"/>
            </w:tcBorders>
            <w:shd w:val="clear" w:color="auto" w:fill="F2F2F2"/>
          </w:tcPr>
          <w:p>
            <w:pPr>
              <w:spacing w:after="0"/>
              <w:rPr>
                <w:sz w:val="24"/>
                <w:szCs w:val="24"/>
                <w:color w:val="auto"/>
              </w:rPr>
            </w:pPr>
          </w:p>
        </w:tc>
        <w:tc>
          <w:tcPr>
            <w:tcW w:w="6540" w:type="dxa"/>
            <w:vAlign w:val="bottom"/>
            <w:tcBorders>
              <w:bottom w:val="single" w:sz="8" w:color="999999"/>
              <w:right w:val="single" w:sz="8" w:color="999999"/>
            </w:tcBorders>
            <w:shd w:val="clear" w:color="auto" w:fill="F2F2F2"/>
          </w:tcPr>
          <w:p>
            <w:pPr>
              <w:spacing w:after="0"/>
              <w:rPr>
                <w:sz w:val="24"/>
                <w:szCs w:val="24"/>
                <w:color w:val="auto"/>
              </w:rPr>
            </w:pPr>
          </w:p>
        </w:tc>
        <w:tc>
          <w:tcPr>
            <w:tcW w:w="1940" w:type="dxa"/>
            <w:vAlign w:val="bottom"/>
            <w:tcBorders>
              <w:bottom w:val="single" w:sz="8" w:color="999999"/>
            </w:tcBorders>
            <w:shd w:val="clear" w:color="auto" w:fill="F2F2F2"/>
          </w:tcPr>
          <w:p>
            <w:pPr>
              <w:spacing w:after="0"/>
              <w:rPr>
                <w:sz w:val="24"/>
                <w:szCs w:val="24"/>
                <w:color w:val="auto"/>
              </w:rPr>
            </w:pPr>
          </w:p>
        </w:tc>
        <w:tc>
          <w:tcPr>
            <w:tcW w:w="20" w:type="dxa"/>
            <w:vAlign w:val="bottom"/>
            <w:tcBorders>
              <w:bottom w:val="single" w:sz="8" w:color="999999"/>
            </w:tcBorders>
          </w:tcPr>
          <w:p>
            <w:pPr>
              <w:spacing w:after="0"/>
              <w:rPr>
                <w:sz w:val="24"/>
                <w:szCs w:val="24"/>
                <w:color w:val="auto"/>
              </w:rPr>
            </w:pPr>
          </w:p>
        </w:tc>
      </w:tr>
      <w:tr>
        <w:trPr>
          <w:trHeight w:val="244"/>
        </w:trPr>
        <w:tc>
          <w:tcPr>
            <w:tcW w:w="460" w:type="dxa"/>
            <w:vAlign w:val="bottom"/>
            <w:tcBorders>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tcPr>
          <w:p>
            <w:pPr>
              <w:jc w:val="right"/>
              <w:ind w:right="6021"/>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093"/>
        </w:trPr>
        <w:tc>
          <w:tcPr>
            <w:tcW w:w="460" w:type="dxa"/>
            <w:vAlign w:val="bottom"/>
            <w:tcBorders>
              <w:bottom w:val="single" w:sz="8" w:color="666666"/>
              <w:right w:val="single" w:sz="8" w:color="999999"/>
            </w:tcBorders>
          </w:tcPr>
          <w:p>
            <w:pPr>
              <w:spacing w:after="0"/>
              <w:rPr>
                <w:sz w:val="24"/>
                <w:szCs w:val="24"/>
                <w:color w:val="auto"/>
              </w:rPr>
            </w:pPr>
          </w:p>
        </w:tc>
        <w:tc>
          <w:tcPr>
            <w:tcW w:w="980" w:type="dxa"/>
            <w:vAlign w:val="bottom"/>
            <w:tcBorders>
              <w:bottom w:val="single" w:sz="8" w:color="666666"/>
              <w:right w:val="single" w:sz="8" w:color="999999"/>
            </w:tcBorders>
          </w:tcPr>
          <w:p>
            <w:pPr>
              <w:spacing w:after="0"/>
              <w:rPr>
                <w:sz w:val="24"/>
                <w:szCs w:val="24"/>
                <w:color w:val="auto"/>
              </w:rPr>
            </w:pPr>
          </w:p>
        </w:tc>
        <w:tc>
          <w:tcPr>
            <w:tcW w:w="6540" w:type="dxa"/>
            <w:vAlign w:val="bottom"/>
            <w:tcBorders>
              <w:bottom w:val="single" w:sz="8" w:color="666666"/>
              <w:right w:val="single" w:sz="8" w:color="999999"/>
            </w:tcBorders>
          </w:tcPr>
          <w:p>
            <w:pPr>
              <w:spacing w:after="0"/>
              <w:rPr>
                <w:sz w:val="24"/>
                <w:szCs w:val="24"/>
                <w:color w:val="auto"/>
              </w:rPr>
            </w:pPr>
          </w:p>
        </w:tc>
        <w:tc>
          <w:tcPr>
            <w:tcW w:w="1940" w:type="dxa"/>
            <w:vAlign w:val="bottom"/>
            <w:tcBorders>
              <w:bottom w:val="single" w:sz="8" w:color="666666"/>
            </w:tcBorders>
          </w:tcPr>
          <w:p>
            <w:pPr>
              <w:spacing w:after="0"/>
              <w:rPr>
                <w:sz w:val="24"/>
                <w:szCs w:val="24"/>
                <w:color w:val="auto"/>
              </w:rPr>
            </w:pPr>
          </w:p>
        </w:tc>
        <w:tc>
          <w:tcPr>
            <w:tcW w:w="20" w:type="dxa"/>
            <w:vAlign w:val="bottom"/>
            <w:tcBorders>
              <w:bottom w:val="single" w:sz="8" w:color="666666"/>
            </w:tcBorders>
          </w:tcPr>
          <w:p>
            <w:pPr>
              <w:spacing w:after="0"/>
              <w:rPr>
                <w:sz w:val="24"/>
                <w:szCs w:val="24"/>
                <w:color w:val="auto"/>
              </w:rPr>
            </w:pPr>
          </w:p>
        </w:tc>
      </w:tr>
      <w:tr>
        <w:trPr>
          <w:trHeight w:val="229"/>
        </w:trPr>
        <w:tc>
          <w:tcPr>
            <w:tcW w:w="460" w:type="dxa"/>
            <w:vAlign w:val="bottom"/>
            <w:tcBorders>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4</w:t>
            </w:r>
          </w:p>
        </w:tc>
        <w:tc>
          <w:tcPr>
            <w:tcW w:w="980" w:type="dxa"/>
            <w:vAlign w:val="bottom"/>
            <w:tcBorders>
              <w:bottom w:val="single" w:sz="8" w:color="999999"/>
              <w:right w:val="single" w:sz="8" w:color="D9D9D9"/>
            </w:tcBorders>
            <w:shd w:val="clear" w:color="auto" w:fill="D9D9D9"/>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tcBorders>
            <w:shd w:val="clear" w:color="auto" w:fill="D9D9D9"/>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r>
      <w:tr>
        <w:trPr>
          <w:trHeight w:val="244"/>
        </w:trPr>
        <w:tc>
          <w:tcPr>
            <w:tcW w:w="460" w:type="dxa"/>
            <w:vAlign w:val="bottom"/>
            <w:tcBorders>
              <w:right w:val="single" w:sz="8" w:color="999999"/>
            </w:tcBorders>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shd w:val="clear" w:color="auto" w:fill="F2F2F2"/>
          </w:tcPr>
          <w:p>
            <w:pPr>
              <w:spacing w:after="0"/>
              <w:rPr>
                <w:sz w:val="21"/>
                <w:szCs w:val="21"/>
                <w:color w:val="auto"/>
              </w:rPr>
            </w:pPr>
          </w:p>
        </w:tc>
        <w:tc>
          <w:tcPr>
            <w:tcW w:w="1940" w:type="dxa"/>
            <w:vAlign w:val="bottom"/>
            <w:shd w:val="clear" w:color="auto" w:fill="F2F2F2"/>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221"/>
        </w:trPr>
        <w:tc>
          <w:tcPr>
            <w:tcW w:w="460" w:type="dxa"/>
            <w:vAlign w:val="bottom"/>
            <w:tcBorders>
              <w:bottom w:val="single" w:sz="8" w:color="999999"/>
              <w:right w:val="single" w:sz="8" w:color="999999"/>
            </w:tcBorders>
            <w:shd w:val="clear" w:color="auto" w:fill="F2F2F2"/>
          </w:tcPr>
          <w:p>
            <w:pPr>
              <w:spacing w:after="0"/>
              <w:rPr>
                <w:sz w:val="24"/>
                <w:szCs w:val="24"/>
                <w:color w:val="auto"/>
              </w:rPr>
            </w:pPr>
          </w:p>
        </w:tc>
        <w:tc>
          <w:tcPr>
            <w:tcW w:w="980" w:type="dxa"/>
            <w:vAlign w:val="bottom"/>
            <w:tcBorders>
              <w:bottom w:val="single" w:sz="8" w:color="999999"/>
              <w:right w:val="single" w:sz="8" w:color="F2F2F2"/>
            </w:tcBorders>
            <w:shd w:val="clear" w:color="auto" w:fill="F2F2F2"/>
          </w:tcPr>
          <w:p>
            <w:pPr>
              <w:spacing w:after="0"/>
              <w:rPr>
                <w:sz w:val="24"/>
                <w:szCs w:val="24"/>
                <w:color w:val="auto"/>
              </w:rPr>
            </w:pPr>
          </w:p>
        </w:tc>
        <w:tc>
          <w:tcPr>
            <w:tcW w:w="6540" w:type="dxa"/>
            <w:vAlign w:val="bottom"/>
            <w:tcBorders>
              <w:bottom w:val="single" w:sz="8" w:color="999999"/>
              <w:right w:val="single" w:sz="8" w:color="999999"/>
            </w:tcBorders>
            <w:shd w:val="clear" w:color="auto" w:fill="F2F2F2"/>
          </w:tcPr>
          <w:p>
            <w:pPr>
              <w:spacing w:after="0"/>
              <w:rPr>
                <w:sz w:val="24"/>
                <w:szCs w:val="24"/>
                <w:color w:val="auto"/>
              </w:rPr>
            </w:pPr>
          </w:p>
        </w:tc>
        <w:tc>
          <w:tcPr>
            <w:tcW w:w="1940" w:type="dxa"/>
            <w:vAlign w:val="bottom"/>
            <w:tcBorders>
              <w:bottom w:val="single" w:sz="8" w:color="999999"/>
            </w:tcBorders>
            <w:shd w:val="clear" w:color="auto" w:fill="F2F2F2"/>
          </w:tcPr>
          <w:p>
            <w:pPr>
              <w:spacing w:after="0"/>
              <w:rPr>
                <w:sz w:val="24"/>
                <w:szCs w:val="24"/>
                <w:color w:val="auto"/>
              </w:rPr>
            </w:pPr>
          </w:p>
        </w:tc>
        <w:tc>
          <w:tcPr>
            <w:tcW w:w="20" w:type="dxa"/>
            <w:vAlign w:val="bottom"/>
            <w:tcBorders>
              <w:bottom w:val="single" w:sz="8" w:color="999999"/>
            </w:tcBorders>
          </w:tcPr>
          <w:p>
            <w:pPr>
              <w:spacing w:after="0"/>
              <w:rPr>
                <w:sz w:val="24"/>
                <w:szCs w:val="24"/>
                <w:color w:val="auto"/>
              </w:rPr>
            </w:pPr>
          </w:p>
        </w:tc>
      </w:tr>
      <w:tr>
        <w:trPr>
          <w:trHeight w:val="244"/>
        </w:trPr>
        <w:tc>
          <w:tcPr>
            <w:tcW w:w="460" w:type="dxa"/>
            <w:vAlign w:val="bottom"/>
            <w:tcBorders>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tcPr>
          <w:p>
            <w:pPr>
              <w:jc w:val="right"/>
              <w:ind w:right="6021"/>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594"/>
        </w:trPr>
        <w:tc>
          <w:tcPr>
            <w:tcW w:w="460" w:type="dxa"/>
            <w:vAlign w:val="bottom"/>
            <w:tcBorders>
              <w:bottom w:val="single" w:sz="8" w:color="666666"/>
              <w:right w:val="single" w:sz="8" w:color="999999"/>
            </w:tcBorders>
          </w:tcPr>
          <w:p>
            <w:pPr>
              <w:spacing w:after="0"/>
              <w:rPr>
                <w:sz w:val="24"/>
                <w:szCs w:val="24"/>
                <w:color w:val="auto"/>
              </w:rPr>
            </w:pPr>
          </w:p>
        </w:tc>
        <w:tc>
          <w:tcPr>
            <w:tcW w:w="980" w:type="dxa"/>
            <w:vAlign w:val="bottom"/>
            <w:tcBorders>
              <w:bottom w:val="single" w:sz="8" w:color="666666"/>
              <w:right w:val="single" w:sz="8" w:color="999999"/>
            </w:tcBorders>
          </w:tcPr>
          <w:p>
            <w:pPr>
              <w:spacing w:after="0"/>
              <w:rPr>
                <w:sz w:val="24"/>
                <w:szCs w:val="24"/>
                <w:color w:val="auto"/>
              </w:rPr>
            </w:pPr>
          </w:p>
        </w:tc>
        <w:tc>
          <w:tcPr>
            <w:tcW w:w="6540" w:type="dxa"/>
            <w:vAlign w:val="bottom"/>
            <w:tcBorders>
              <w:bottom w:val="single" w:sz="8" w:color="666666"/>
              <w:right w:val="single" w:sz="8" w:color="999999"/>
            </w:tcBorders>
          </w:tcPr>
          <w:p>
            <w:pPr>
              <w:spacing w:after="0"/>
              <w:rPr>
                <w:sz w:val="24"/>
                <w:szCs w:val="24"/>
                <w:color w:val="auto"/>
              </w:rPr>
            </w:pPr>
          </w:p>
        </w:tc>
        <w:tc>
          <w:tcPr>
            <w:tcW w:w="1940" w:type="dxa"/>
            <w:vAlign w:val="bottom"/>
            <w:tcBorders>
              <w:bottom w:val="single" w:sz="8" w:color="666666"/>
            </w:tcBorders>
          </w:tcPr>
          <w:p>
            <w:pPr>
              <w:spacing w:after="0"/>
              <w:rPr>
                <w:sz w:val="24"/>
                <w:szCs w:val="24"/>
                <w:color w:val="auto"/>
              </w:rPr>
            </w:pPr>
          </w:p>
        </w:tc>
        <w:tc>
          <w:tcPr>
            <w:tcW w:w="20" w:type="dxa"/>
            <w:vAlign w:val="bottom"/>
            <w:tcBorders>
              <w:bottom w:val="single" w:sz="8" w:color="666666"/>
            </w:tcBorders>
          </w:tcPr>
          <w:p>
            <w:pPr>
              <w:spacing w:after="0"/>
              <w:rPr>
                <w:sz w:val="24"/>
                <w:szCs w:val="24"/>
                <w:color w:val="auto"/>
              </w:rPr>
            </w:pPr>
          </w:p>
        </w:tc>
      </w:tr>
      <w:tr>
        <w:trPr>
          <w:trHeight w:val="230"/>
        </w:trPr>
        <w:tc>
          <w:tcPr>
            <w:tcW w:w="460" w:type="dxa"/>
            <w:vAlign w:val="bottom"/>
            <w:tcBorders>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5</w:t>
            </w:r>
          </w:p>
        </w:tc>
        <w:tc>
          <w:tcPr>
            <w:tcW w:w="980" w:type="dxa"/>
            <w:vAlign w:val="bottom"/>
            <w:tcBorders>
              <w:bottom w:val="single" w:sz="8" w:color="999999"/>
              <w:right w:val="single" w:sz="8" w:color="D9D9D9"/>
            </w:tcBorders>
            <w:shd w:val="clear" w:color="auto" w:fill="D9D9D9"/>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tcBorders>
            <w:shd w:val="clear" w:color="auto" w:fill="D9D9D9"/>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r>
      <w:tr>
        <w:trPr>
          <w:trHeight w:val="244"/>
        </w:trPr>
        <w:tc>
          <w:tcPr>
            <w:tcW w:w="460" w:type="dxa"/>
            <w:vAlign w:val="bottom"/>
            <w:tcBorders>
              <w:right w:val="single" w:sz="8" w:color="999999"/>
            </w:tcBorders>
            <w:shd w:val="clear" w:color="auto" w:fill="F2F2F2"/>
          </w:tcPr>
          <w:p>
            <w:pPr>
              <w:spacing w:after="0"/>
              <w:rPr>
                <w:sz w:val="21"/>
                <w:szCs w:val="21"/>
                <w:color w:val="auto"/>
              </w:rPr>
            </w:pPr>
          </w:p>
        </w:tc>
        <w:tc>
          <w:tcPr>
            <w:tcW w:w="980" w:type="dxa"/>
            <w:vAlign w:val="bottom"/>
            <w:tcBorders>
              <w:right w:val="single" w:sz="8" w:color="F2F2F2"/>
            </w:tcBorders>
            <w:shd w:val="clear" w:color="auto" w:fill="F2F2F2"/>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shd w:val="clear" w:color="auto" w:fill="F2F2F2"/>
          </w:tcPr>
          <w:p>
            <w:pPr>
              <w:spacing w:after="0"/>
              <w:rPr>
                <w:sz w:val="21"/>
                <w:szCs w:val="21"/>
                <w:color w:val="auto"/>
              </w:rPr>
            </w:pPr>
          </w:p>
        </w:tc>
        <w:tc>
          <w:tcPr>
            <w:tcW w:w="1940" w:type="dxa"/>
            <w:vAlign w:val="bottom"/>
            <w:shd w:val="clear" w:color="auto" w:fill="F2F2F2"/>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397"/>
        </w:trPr>
        <w:tc>
          <w:tcPr>
            <w:tcW w:w="460" w:type="dxa"/>
            <w:vAlign w:val="bottom"/>
            <w:tcBorders>
              <w:bottom w:val="single" w:sz="8" w:color="999999"/>
              <w:right w:val="single" w:sz="8" w:color="999999"/>
            </w:tcBorders>
            <w:shd w:val="clear" w:color="auto" w:fill="F2F2F2"/>
          </w:tcPr>
          <w:p>
            <w:pPr>
              <w:spacing w:after="0"/>
              <w:rPr>
                <w:sz w:val="24"/>
                <w:szCs w:val="24"/>
                <w:color w:val="auto"/>
              </w:rPr>
            </w:pPr>
          </w:p>
        </w:tc>
        <w:tc>
          <w:tcPr>
            <w:tcW w:w="980" w:type="dxa"/>
            <w:vAlign w:val="bottom"/>
            <w:tcBorders>
              <w:bottom w:val="single" w:sz="8" w:color="999999"/>
              <w:right w:val="single" w:sz="8" w:color="F2F2F2"/>
            </w:tcBorders>
            <w:shd w:val="clear" w:color="auto" w:fill="F2F2F2"/>
          </w:tcPr>
          <w:p>
            <w:pPr>
              <w:spacing w:after="0"/>
              <w:rPr>
                <w:sz w:val="24"/>
                <w:szCs w:val="24"/>
                <w:color w:val="auto"/>
              </w:rPr>
            </w:pPr>
          </w:p>
        </w:tc>
        <w:tc>
          <w:tcPr>
            <w:tcW w:w="6540" w:type="dxa"/>
            <w:vAlign w:val="bottom"/>
            <w:tcBorders>
              <w:bottom w:val="single" w:sz="8" w:color="999999"/>
              <w:right w:val="single" w:sz="8" w:color="999999"/>
            </w:tcBorders>
            <w:shd w:val="clear" w:color="auto" w:fill="F2F2F2"/>
          </w:tcPr>
          <w:p>
            <w:pPr>
              <w:spacing w:after="0"/>
              <w:rPr>
                <w:sz w:val="24"/>
                <w:szCs w:val="24"/>
                <w:color w:val="auto"/>
              </w:rPr>
            </w:pPr>
          </w:p>
        </w:tc>
        <w:tc>
          <w:tcPr>
            <w:tcW w:w="1940" w:type="dxa"/>
            <w:vAlign w:val="bottom"/>
            <w:tcBorders>
              <w:bottom w:val="single" w:sz="8" w:color="999999"/>
            </w:tcBorders>
            <w:shd w:val="clear" w:color="auto" w:fill="F2F2F2"/>
          </w:tcPr>
          <w:p>
            <w:pPr>
              <w:spacing w:after="0"/>
              <w:rPr>
                <w:sz w:val="24"/>
                <w:szCs w:val="24"/>
                <w:color w:val="auto"/>
              </w:rPr>
            </w:pPr>
          </w:p>
        </w:tc>
        <w:tc>
          <w:tcPr>
            <w:tcW w:w="20" w:type="dxa"/>
            <w:vAlign w:val="bottom"/>
            <w:tcBorders>
              <w:bottom w:val="single" w:sz="8" w:color="999999"/>
            </w:tcBorders>
          </w:tcPr>
          <w:p>
            <w:pPr>
              <w:spacing w:after="0"/>
              <w:rPr>
                <w:sz w:val="24"/>
                <w:szCs w:val="24"/>
                <w:color w:val="auto"/>
              </w:rPr>
            </w:pPr>
          </w:p>
        </w:tc>
      </w:tr>
      <w:tr>
        <w:trPr>
          <w:trHeight w:val="244"/>
        </w:trPr>
        <w:tc>
          <w:tcPr>
            <w:tcW w:w="460" w:type="dxa"/>
            <w:vAlign w:val="bottom"/>
            <w:tcBorders>
              <w:right w:val="single" w:sz="8" w:color="999999"/>
            </w:tcBorders>
          </w:tcPr>
          <w:p>
            <w:pPr>
              <w:spacing w:after="0"/>
              <w:rPr>
                <w:sz w:val="21"/>
                <w:szCs w:val="21"/>
                <w:color w:val="auto"/>
              </w:rPr>
            </w:pPr>
          </w:p>
        </w:tc>
        <w:tc>
          <w:tcPr>
            <w:tcW w:w="980" w:type="dxa"/>
            <w:vAlign w:val="bottom"/>
            <w:tcBorders>
              <w:right w:val="single" w:sz="8" w:color="999999"/>
            </w:tcBorders>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right w:val="single" w:sz="8" w:color="999999"/>
            </w:tcBorders>
          </w:tcPr>
          <w:p>
            <w:pPr>
              <w:jc w:val="right"/>
              <w:ind w:right="6021"/>
              <w:spacing w:after="0"/>
              <w:rPr>
                <w:sz w:val="20"/>
                <w:szCs w:val="20"/>
                <w:color w:val="auto"/>
              </w:rPr>
            </w:pPr>
            <w:r>
              <w:rPr>
                <w:rFonts w:ascii="Arial" w:cs="Arial" w:eastAsia="Arial" w:hAnsi="Arial"/>
                <w:sz w:val="20"/>
                <w:szCs w:val="20"/>
                <w:color w:val="auto"/>
              </w:rPr>
              <w:t>[***]</w:t>
            </w:r>
          </w:p>
        </w:tc>
        <w:tc>
          <w:tcPr>
            <w:tcW w:w="1940" w:type="dxa"/>
            <w:vAlign w:val="bottom"/>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782"/>
        </w:trPr>
        <w:tc>
          <w:tcPr>
            <w:tcW w:w="460" w:type="dxa"/>
            <w:vAlign w:val="bottom"/>
            <w:tcBorders>
              <w:bottom w:val="single" w:sz="8" w:color="666666"/>
              <w:right w:val="single" w:sz="8" w:color="999999"/>
            </w:tcBorders>
          </w:tcPr>
          <w:p>
            <w:pPr>
              <w:spacing w:after="0"/>
              <w:rPr>
                <w:sz w:val="24"/>
                <w:szCs w:val="24"/>
                <w:color w:val="auto"/>
              </w:rPr>
            </w:pPr>
          </w:p>
        </w:tc>
        <w:tc>
          <w:tcPr>
            <w:tcW w:w="980" w:type="dxa"/>
            <w:vAlign w:val="bottom"/>
            <w:tcBorders>
              <w:bottom w:val="single" w:sz="8" w:color="666666"/>
              <w:right w:val="single" w:sz="8" w:color="999999"/>
            </w:tcBorders>
          </w:tcPr>
          <w:p>
            <w:pPr>
              <w:spacing w:after="0"/>
              <w:rPr>
                <w:sz w:val="24"/>
                <w:szCs w:val="24"/>
                <w:color w:val="auto"/>
              </w:rPr>
            </w:pPr>
          </w:p>
        </w:tc>
        <w:tc>
          <w:tcPr>
            <w:tcW w:w="6540" w:type="dxa"/>
            <w:vAlign w:val="bottom"/>
            <w:tcBorders>
              <w:bottom w:val="single" w:sz="8" w:color="666666"/>
              <w:right w:val="single" w:sz="8" w:color="999999"/>
            </w:tcBorders>
          </w:tcPr>
          <w:p>
            <w:pPr>
              <w:spacing w:after="0"/>
              <w:rPr>
                <w:sz w:val="24"/>
                <w:szCs w:val="24"/>
                <w:color w:val="auto"/>
              </w:rPr>
            </w:pPr>
          </w:p>
        </w:tc>
        <w:tc>
          <w:tcPr>
            <w:tcW w:w="1940" w:type="dxa"/>
            <w:vAlign w:val="bottom"/>
            <w:tcBorders>
              <w:bottom w:val="single" w:sz="8" w:color="666666"/>
            </w:tcBorders>
          </w:tcPr>
          <w:p>
            <w:pPr>
              <w:spacing w:after="0"/>
              <w:rPr>
                <w:sz w:val="24"/>
                <w:szCs w:val="24"/>
                <w:color w:val="auto"/>
              </w:rPr>
            </w:pPr>
          </w:p>
        </w:tc>
        <w:tc>
          <w:tcPr>
            <w:tcW w:w="20" w:type="dxa"/>
            <w:vAlign w:val="bottom"/>
            <w:tcBorders>
              <w:bottom w:val="single" w:sz="8" w:color="666666"/>
            </w:tcBorders>
          </w:tcPr>
          <w:p>
            <w:pPr>
              <w:spacing w:after="0"/>
              <w:rPr>
                <w:sz w:val="24"/>
                <w:szCs w:val="24"/>
                <w:color w:val="auto"/>
              </w:rPr>
            </w:pPr>
          </w:p>
        </w:tc>
      </w:tr>
      <w:tr>
        <w:trPr>
          <w:trHeight w:val="230"/>
        </w:trPr>
        <w:tc>
          <w:tcPr>
            <w:tcW w:w="460" w:type="dxa"/>
            <w:vAlign w:val="bottom"/>
            <w:tcBorders>
              <w:bottom w:val="single" w:sz="8" w:color="999999"/>
              <w:right w:val="single" w:sz="8" w:color="999999"/>
            </w:tcBorders>
            <w:shd w:val="clear" w:color="auto" w:fill="D9D9D9"/>
          </w:tcPr>
          <w:p>
            <w:pPr>
              <w:jc w:val="right"/>
              <w:ind w:right="128"/>
              <w:spacing w:after="0"/>
              <w:rPr>
                <w:sz w:val="20"/>
                <w:szCs w:val="20"/>
                <w:color w:val="auto"/>
              </w:rPr>
            </w:pPr>
            <w:r>
              <w:rPr>
                <w:rFonts w:ascii="Arial" w:cs="Arial" w:eastAsia="Arial" w:hAnsi="Arial"/>
                <w:sz w:val="14"/>
                <w:szCs w:val="14"/>
                <w:b w:val="1"/>
                <w:bCs w:val="1"/>
                <w:color w:val="auto"/>
              </w:rPr>
              <w:t>6</w:t>
            </w:r>
          </w:p>
        </w:tc>
        <w:tc>
          <w:tcPr>
            <w:tcW w:w="980" w:type="dxa"/>
            <w:vAlign w:val="bottom"/>
            <w:tcBorders>
              <w:bottom w:val="single" w:sz="8" w:color="999999"/>
              <w:right w:val="single" w:sz="8" w:color="D9D9D9"/>
            </w:tcBorders>
            <w:shd w:val="clear" w:color="auto" w:fill="D9D9D9"/>
          </w:tcPr>
          <w:p>
            <w:pPr>
              <w:jc w:val="right"/>
              <w:ind w:right="461"/>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tcBorders>
            <w:shd w:val="clear" w:color="auto" w:fill="D9D9D9"/>
          </w:tcPr>
          <w:p>
            <w:pPr>
              <w:jc w:val="right"/>
              <w:ind w:right="1421"/>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w:t>
      </w:r>
    </w:p>
    <w:p>
      <w:pPr>
        <w:spacing w:after="0" w:line="16" w:lineRule="exact"/>
        <w:rPr>
          <w:sz w:val="20"/>
          <w:szCs w:val="20"/>
          <w:color w:val="auto"/>
        </w:rPr>
      </w:pPr>
    </w:p>
    <w:p>
      <w:pPr>
        <w:ind w:right="3420" w:firstLine="8"/>
        <w:spacing w:after="0" w:line="244" w:lineRule="auto"/>
        <w:tabs>
          <w:tab w:leader="none" w:pos="478"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79" w:right="979" w:bottom="1440" w:gutter="0" w:footer="0" w:header="0"/>
        </w:sectPr>
      </w:pPr>
    </w:p>
    <w:bookmarkStart w:id="102" w:name="page103"/>
    <w:bookmarkEnd w:id="102"/>
    <w:p>
      <w:pPr>
        <w:ind w:left="432"/>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-143510</wp:posOffset>
            </wp:positionV>
            <wp:extent cx="6300470" cy="325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30047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52" w:space="720"/>
            <w:col w:w="1499"/>
          </w:cols>
          <w:pgMar w:left="988"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64</w:t>
      </w:r>
    </w:p>
    <w:p>
      <w:pPr>
        <w:spacing w:after="0" w:line="16" w:lineRule="exact"/>
        <w:rPr>
          <w:sz w:val="20"/>
          <w:szCs w:val="20"/>
          <w:color w:val="auto"/>
        </w:rPr>
      </w:pPr>
    </w:p>
    <w:p>
      <w:pPr>
        <w:ind w:left="-8" w:right="2959" w:firstLine="8"/>
        <w:spacing w:after="0" w:line="244" w:lineRule="auto"/>
        <w:tabs>
          <w:tab w:leader="none" w:pos="47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609" w:right="1440" w:bottom="1440"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264"/>
        </w:trPr>
        <w:tc>
          <w:tcPr>
            <w:tcW w:w="440" w:type="dxa"/>
            <w:vAlign w:val="bottom"/>
            <w:tcBorders>
              <w:top w:val="single" w:sz="8" w:color="999999"/>
              <w:left w:val="single" w:sz="8" w:color="999999"/>
              <w:right w:val="single" w:sz="8" w:color="999999"/>
            </w:tcBorders>
            <w:shd w:val="clear" w:color="auto" w:fill="F2F2F2"/>
          </w:tcPr>
          <w:p>
            <w:pPr>
              <w:spacing w:after="0"/>
              <w:rPr>
                <w:sz w:val="22"/>
                <w:szCs w:val="22"/>
                <w:color w:val="auto"/>
              </w:rPr>
            </w:pPr>
          </w:p>
        </w:tc>
        <w:tc>
          <w:tcPr>
            <w:tcW w:w="1040" w:type="dxa"/>
            <w:vAlign w:val="bottom"/>
            <w:tcBorders>
              <w:top w:val="single" w:sz="8" w:color="999999"/>
              <w:right w:val="single" w:sz="8" w:color="F2F2F2"/>
            </w:tcBorders>
            <w:shd w:val="clear" w:color="auto" w:fill="F2F2F2"/>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top w:val="single" w:sz="8" w:color="999999"/>
              <w:right w:val="single" w:sz="8" w:color="999999"/>
            </w:tcBorders>
            <w:shd w:val="clear" w:color="auto" w:fill="F2F2F2"/>
          </w:tcPr>
          <w:p>
            <w:pPr>
              <w:spacing w:after="0"/>
              <w:rPr>
                <w:sz w:val="22"/>
                <w:szCs w:val="22"/>
                <w:color w:val="auto"/>
              </w:rPr>
            </w:pPr>
          </w:p>
        </w:tc>
        <w:tc>
          <w:tcPr>
            <w:tcW w:w="1980" w:type="dxa"/>
            <w:vAlign w:val="bottom"/>
            <w:tcBorders>
              <w:top w:val="single" w:sz="8" w:color="999999"/>
              <w:right w:val="single" w:sz="8" w:color="999999"/>
            </w:tcBorders>
            <w:shd w:val="clear" w:color="auto" w:fill="F2F2F2"/>
          </w:tcPr>
          <w:p>
            <w:pPr>
              <w:jc w:val="right"/>
              <w:ind w:right="1461"/>
              <w:spacing w:after="0"/>
              <w:rPr>
                <w:sz w:val="20"/>
                <w:szCs w:val="20"/>
                <w:color w:val="auto"/>
              </w:rPr>
            </w:pPr>
            <w:r>
              <w:rPr>
                <w:rFonts w:ascii="Arial" w:cs="Arial" w:eastAsia="Arial" w:hAnsi="Arial"/>
                <w:sz w:val="20"/>
                <w:szCs w:val="20"/>
                <w:color w:val="auto"/>
              </w:rPr>
              <w:t>[***]</w:t>
            </w:r>
          </w:p>
        </w:tc>
      </w:tr>
      <w:tr>
        <w:trPr>
          <w:trHeight w:val="1059"/>
        </w:trPr>
        <w:tc>
          <w:tcPr>
            <w:tcW w:w="44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1040" w:type="dxa"/>
            <w:vAlign w:val="bottom"/>
            <w:tcBorders>
              <w:bottom w:val="single" w:sz="8" w:color="999999"/>
              <w:right w:val="single" w:sz="8" w:color="F2F2F2"/>
            </w:tcBorders>
            <w:shd w:val="clear" w:color="auto" w:fill="F2F2F2"/>
          </w:tcPr>
          <w:p>
            <w:pPr>
              <w:spacing w:after="0"/>
              <w:rPr>
                <w:sz w:val="24"/>
                <w:szCs w:val="24"/>
                <w:color w:val="auto"/>
              </w:rPr>
            </w:pPr>
          </w:p>
        </w:tc>
        <w:tc>
          <w:tcPr>
            <w:tcW w:w="6480" w:type="dxa"/>
            <w:vAlign w:val="bottom"/>
            <w:tcBorders>
              <w:bottom w:val="single" w:sz="8" w:color="999999"/>
              <w:right w:val="single" w:sz="8" w:color="999999"/>
            </w:tcBorders>
            <w:shd w:val="clear" w:color="auto" w:fill="F2F2F2"/>
          </w:tcPr>
          <w:p>
            <w:pPr>
              <w:spacing w:after="0"/>
              <w:rPr>
                <w:sz w:val="24"/>
                <w:szCs w:val="24"/>
                <w:color w:val="auto"/>
              </w:rPr>
            </w:pPr>
          </w:p>
        </w:tc>
        <w:tc>
          <w:tcPr>
            <w:tcW w:w="198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1040" w:type="dxa"/>
            <w:vAlign w:val="bottom"/>
            <w:tcBorders>
              <w:right w:val="single" w:sz="8" w:color="999999"/>
            </w:tcBorders>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tcPr>
          <w:p>
            <w:pPr>
              <w:spacing w:after="0"/>
              <w:rPr>
                <w:sz w:val="20"/>
                <w:szCs w:val="20"/>
                <w:color w:val="auto"/>
              </w:rPr>
            </w:pPr>
            <w:r>
              <w:rPr>
                <w:rFonts w:ascii="Arial" w:cs="Arial" w:eastAsia="Arial" w:hAnsi="Arial"/>
                <w:sz w:val="20"/>
                <w:szCs w:val="20"/>
                <w:color w:val="auto"/>
              </w:rPr>
              <w:t>[***]</w:t>
            </w:r>
          </w:p>
        </w:tc>
        <w:tc>
          <w:tcPr>
            <w:tcW w:w="1980" w:type="dxa"/>
            <w:vAlign w:val="bottom"/>
            <w:tcBorders>
              <w:right w:val="single" w:sz="8" w:color="999999"/>
            </w:tcBorders>
          </w:tcPr>
          <w:p>
            <w:pPr>
              <w:spacing w:after="0"/>
              <w:rPr>
                <w:sz w:val="21"/>
                <w:szCs w:val="21"/>
                <w:color w:val="auto"/>
              </w:rPr>
            </w:pPr>
          </w:p>
        </w:tc>
      </w:tr>
      <w:tr>
        <w:trPr>
          <w:trHeight w:val="2065"/>
        </w:trPr>
        <w:tc>
          <w:tcPr>
            <w:tcW w:w="440" w:type="dxa"/>
            <w:vAlign w:val="bottom"/>
            <w:tcBorders>
              <w:left w:val="single" w:sz="8" w:color="999999"/>
              <w:bottom w:val="single" w:sz="8" w:color="666666"/>
              <w:right w:val="single" w:sz="8" w:color="999999"/>
            </w:tcBorders>
          </w:tcPr>
          <w:p>
            <w:pPr>
              <w:spacing w:after="0"/>
              <w:rPr>
                <w:sz w:val="24"/>
                <w:szCs w:val="24"/>
                <w:color w:val="auto"/>
              </w:rPr>
            </w:pPr>
          </w:p>
        </w:tc>
        <w:tc>
          <w:tcPr>
            <w:tcW w:w="1040" w:type="dxa"/>
            <w:vAlign w:val="bottom"/>
            <w:tcBorders>
              <w:bottom w:val="single" w:sz="8" w:color="666666"/>
              <w:right w:val="single" w:sz="8" w:color="999999"/>
            </w:tcBorders>
          </w:tcPr>
          <w:p>
            <w:pPr>
              <w:spacing w:after="0"/>
              <w:rPr>
                <w:sz w:val="24"/>
                <w:szCs w:val="24"/>
                <w:color w:val="auto"/>
              </w:rPr>
            </w:pPr>
          </w:p>
        </w:tc>
        <w:tc>
          <w:tcPr>
            <w:tcW w:w="6480" w:type="dxa"/>
            <w:vAlign w:val="bottom"/>
            <w:tcBorders>
              <w:bottom w:val="single" w:sz="8" w:color="666666"/>
              <w:right w:val="single" w:sz="8" w:color="999999"/>
            </w:tcBorders>
          </w:tcPr>
          <w:p>
            <w:pPr>
              <w:spacing w:after="0"/>
              <w:rPr>
                <w:sz w:val="24"/>
                <w:szCs w:val="24"/>
                <w:color w:val="auto"/>
              </w:rPr>
            </w:pPr>
          </w:p>
        </w:tc>
        <w:tc>
          <w:tcPr>
            <w:tcW w:w="1980" w:type="dxa"/>
            <w:vAlign w:val="bottom"/>
            <w:tcBorders>
              <w:bottom w:val="single" w:sz="8" w:color="666666"/>
              <w:right w:val="single" w:sz="8" w:color="999999"/>
            </w:tcBorders>
          </w:tcPr>
          <w:p>
            <w:pPr>
              <w:spacing w:after="0"/>
              <w:rPr>
                <w:sz w:val="24"/>
                <w:szCs w:val="24"/>
                <w:color w:val="auto"/>
              </w:rPr>
            </w:pPr>
          </w:p>
        </w:tc>
      </w:tr>
      <w:tr>
        <w:trPr>
          <w:trHeight w:val="229"/>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7</w:t>
            </w:r>
          </w:p>
        </w:tc>
        <w:tc>
          <w:tcPr>
            <w:tcW w:w="1040" w:type="dxa"/>
            <w:vAlign w:val="bottom"/>
            <w:tcBorders>
              <w:bottom w:val="single" w:sz="8" w:color="999999"/>
              <w:right w:val="single" w:sz="8" w:color="D9D9D9"/>
            </w:tcBorders>
            <w:shd w:val="clear" w:color="auto" w:fill="D9D9D9"/>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bottom w:val="single" w:sz="8" w:color="999999"/>
              <w:right w:val="single" w:sz="8" w:color="999999"/>
            </w:tcBorders>
            <w:shd w:val="clear" w:color="auto" w:fill="D9D9D9"/>
          </w:tcPr>
          <w:p>
            <w:pPr>
              <w:spacing w:after="0"/>
              <w:rPr>
                <w:sz w:val="19"/>
                <w:szCs w:val="19"/>
                <w:color w:val="auto"/>
              </w:rPr>
            </w:pPr>
          </w:p>
        </w:tc>
        <w:tc>
          <w:tcPr>
            <w:tcW w:w="1980" w:type="dxa"/>
            <w:vAlign w:val="bottom"/>
            <w:tcBorders>
              <w:bottom w:val="single" w:sz="8" w:color="999999"/>
              <w:right w:val="single" w:sz="8" w:color="999999"/>
            </w:tcBorders>
            <w:shd w:val="clear" w:color="auto" w:fill="D9D9D9"/>
          </w:tcPr>
          <w:p>
            <w:pPr>
              <w:jc w:val="right"/>
              <w:ind w:right="1461"/>
              <w:spacing w:after="0"/>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1040" w:type="dxa"/>
            <w:vAlign w:val="bottom"/>
            <w:tcBorders>
              <w:right w:val="single" w:sz="8" w:color="F2F2F2"/>
            </w:tcBorders>
            <w:shd w:val="clear" w:color="auto" w:fill="F2F2F2"/>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shd w:val="clear" w:color="auto" w:fill="F2F2F2"/>
          </w:tcPr>
          <w:p>
            <w:pPr>
              <w:spacing w:after="0"/>
              <w:rPr>
                <w:sz w:val="21"/>
                <w:szCs w:val="21"/>
                <w:color w:val="auto"/>
              </w:rPr>
            </w:pPr>
          </w:p>
        </w:tc>
        <w:tc>
          <w:tcPr>
            <w:tcW w:w="1980" w:type="dxa"/>
            <w:vAlign w:val="bottom"/>
            <w:tcBorders>
              <w:right w:val="single" w:sz="8" w:color="999999"/>
            </w:tcBorders>
            <w:shd w:val="clear" w:color="auto" w:fill="F2F2F2"/>
          </w:tcPr>
          <w:p>
            <w:pPr>
              <w:jc w:val="right"/>
              <w:ind w:right="1461"/>
              <w:spacing w:after="0"/>
              <w:rPr>
                <w:sz w:val="20"/>
                <w:szCs w:val="20"/>
                <w:color w:val="auto"/>
              </w:rPr>
            </w:pPr>
            <w:r>
              <w:rPr>
                <w:rFonts w:ascii="Arial" w:cs="Arial" w:eastAsia="Arial" w:hAnsi="Arial"/>
                <w:sz w:val="20"/>
                <w:szCs w:val="20"/>
                <w:color w:val="auto"/>
              </w:rPr>
              <w:t>[***]</w:t>
            </w:r>
          </w:p>
        </w:tc>
      </w:tr>
      <w:tr>
        <w:trPr>
          <w:trHeight w:val="1059"/>
        </w:trPr>
        <w:tc>
          <w:tcPr>
            <w:tcW w:w="440" w:type="dxa"/>
            <w:vAlign w:val="bottom"/>
            <w:tcBorders>
              <w:left w:val="single" w:sz="8" w:color="999999"/>
              <w:bottom w:val="single" w:sz="8" w:color="auto"/>
              <w:right w:val="single" w:sz="8" w:color="999999"/>
            </w:tcBorders>
            <w:shd w:val="clear" w:color="auto" w:fill="F2F2F2"/>
          </w:tcPr>
          <w:p>
            <w:pPr>
              <w:spacing w:after="0"/>
              <w:rPr>
                <w:sz w:val="24"/>
                <w:szCs w:val="24"/>
                <w:color w:val="auto"/>
              </w:rPr>
            </w:pPr>
          </w:p>
        </w:tc>
        <w:tc>
          <w:tcPr>
            <w:tcW w:w="1040" w:type="dxa"/>
            <w:vAlign w:val="bottom"/>
            <w:tcBorders>
              <w:bottom w:val="single" w:sz="8" w:color="auto"/>
              <w:right w:val="single" w:sz="8" w:color="F2F2F2"/>
            </w:tcBorders>
            <w:shd w:val="clear" w:color="auto" w:fill="F2F2F2"/>
          </w:tcPr>
          <w:p>
            <w:pPr>
              <w:spacing w:after="0"/>
              <w:rPr>
                <w:sz w:val="24"/>
                <w:szCs w:val="24"/>
                <w:color w:val="auto"/>
              </w:rPr>
            </w:pPr>
          </w:p>
        </w:tc>
        <w:tc>
          <w:tcPr>
            <w:tcW w:w="6480" w:type="dxa"/>
            <w:vAlign w:val="bottom"/>
            <w:tcBorders>
              <w:bottom w:val="single" w:sz="8" w:color="auto"/>
              <w:right w:val="single" w:sz="8" w:color="999999"/>
            </w:tcBorders>
            <w:shd w:val="clear" w:color="auto" w:fill="F2F2F2"/>
          </w:tcPr>
          <w:p>
            <w:pPr>
              <w:spacing w:after="0"/>
              <w:rPr>
                <w:sz w:val="24"/>
                <w:szCs w:val="24"/>
                <w:color w:val="auto"/>
              </w:rPr>
            </w:pPr>
          </w:p>
        </w:tc>
        <w:tc>
          <w:tcPr>
            <w:tcW w:w="198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1040" w:type="dxa"/>
            <w:vAlign w:val="bottom"/>
            <w:tcBorders>
              <w:right w:val="single" w:sz="8" w:color="999999"/>
            </w:tcBorders>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tcPr>
          <w:p>
            <w:pPr>
              <w:spacing w:after="0"/>
              <w:rPr>
                <w:sz w:val="20"/>
                <w:szCs w:val="20"/>
                <w:color w:val="auto"/>
              </w:rPr>
            </w:pPr>
            <w:r>
              <w:rPr>
                <w:rFonts w:ascii="Arial" w:cs="Arial" w:eastAsia="Arial" w:hAnsi="Arial"/>
                <w:sz w:val="20"/>
                <w:szCs w:val="20"/>
                <w:color w:val="auto"/>
              </w:rPr>
              <w:t>[***] .</w:t>
            </w:r>
          </w:p>
        </w:tc>
        <w:tc>
          <w:tcPr>
            <w:tcW w:w="1980" w:type="dxa"/>
            <w:vAlign w:val="bottom"/>
            <w:tcBorders>
              <w:right w:val="single" w:sz="8" w:color="999999"/>
            </w:tcBorders>
          </w:tcPr>
          <w:p>
            <w:pPr>
              <w:spacing w:after="0"/>
              <w:rPr>
                <w:sz w:val="21"/>
                <w:szCs w:val="21"/>
                <w:color w:val="auto"/>
              </w:rPr>
            </w:pPr>
          </w:p>
        </w:tc>
      </w:tr>
      <w:tr>
        <w:trPr>
          <w:trHeight w:val="729"/>
        </w:trPr>
        <w:tc>
          <w:tcPr>
            <w:tcW w:w="440" w:type="dxa"/>
            <w:vAlign w:val="bottom"/>
            <w:tcBorders>
              <w:left w:val="single" w:sz="8" w:color="999999"/>
              <w:bottom w:val="single" w:sz="8" w:color="666666"/>
              <w:right w:val="single" w:sz="8" w:color="999999"/>
            </w:tcBorders>
          </w:tcPr>
          <w:p>
            <w:pPr>
              <w:spacing w:after="0"/>
              <w:rPr>
                <w:sz w:val="24"/>
                <w:szCs w:val="24"/>
                <w:color w:val="auto"/>
              </w:rPr>
            </w:pPr>
          </w:p>
        </w:tc>
        <w:tc>
          <w:tcPr>
            <w:tcW w:w="1040" w:type="dxa"/>
            <w:vAlign w:val="bottom"/>
            <w:tcBorders>
              <w:bottom w:val="single" w:sz="8" w:color="666666"/>
              <w:right w:val="single" w:sz="8" w:color="999999"/>
            </w:tcBorders>
          </w:tcPr>
          <w:p>
            <w:pPr>
              <w:spacing w:after="0"/>
              <w:rPr>
                <w:sz w:val="24"/>
                <w:szCs w:val="24"/>
                <w:color w:val="auto"/>
              </w:rPr>
            </w:pPr>
          </w:p>
        </w:tc>
        <w:tc>
          <w:tcPr>
            <w:tcW w:w="6480" w:type="dxa"/>
            <w:vAlign w:val="bottom"/>
            <w:tcBorders>
              <w:bottom w:val="single" w:sz="8" w:color="666666"/>
              <w:right w:val="single" w:sz="8" w:color="999999"/>
            </w:tcBorders>
          </w:tcPr>
          <w:p>
            <w:pPr>
              <w:spacing w:after="0"/>
              <w:rPr>
                <w:sz w:val="24"/>
                <w:szCs w:val="24"/>
                <w:color w:val="auto"/>
              </w:rPr>
            </w:pPr>
          </w:p>
        </w:tc>
        <w:tc>
          <w:tcPr>
            <w:tcW w:w="1980" w:type="dxa"/>
            <w:vAlign w:val="bottom"/>
            <w:tcBorders>
              <w:bottom w:val="single" w:sz="8" w:color="666666"/>
              <w:right w:val="single" w:sz="8" w:color="999999"/>
            </w:tcBorders>
          </w:tcPr>
          <w:p>
            <w:pPr>
              <w:spacing w:after="0"/>
              <w:rPr>
                <w:sz w:val="24"/>
                <w:szCs w:val="24"/>
                <w:color w:val="auto"/>
              </w:rPr>
            </w:pPr>
          </w:p>
        </w:tc>
      </w:tr>
      <w:tr>
        <w:trPr>
          <w:trHeight w:val="230"/>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8</w:t>
            </w:r>
          </w:p>
        </w:tc>
        <w:tc>
          <w:tcPr>
            <w:tcW w:w="1040" w:type="dxa"/>
            <w:vAlign w:val="bottom"/>
            <w:tcBorders>
              <w:bottom w:val="single" w:sz="8" w:color="999999"/>
              <w:right w:val="single" w:sz="8" w:color="D9D9D9"/>
            </w:tcBorders>
            <w:shd w:val="clear" w:color="auto" w:fill="D9D9D9"/>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bottom w:val="single" w:sz="8" w:color="999999"/>
              <w:right w:val="single" w:sz="8" w:color="999999"/>
            </w:tcBorders>
            <w:shd w:val="clear" w:color="auto" w:fill="D9D9D9"/>
          </w:tcPr>
          <w:p>
            <w:pPr>
              <w:spacing w:after="0"/>
              <w:rPr>
                <w:sz w:val="19"/>
                <w:szCs w:val="19"/>
                <w:color w:val="auto"/>
              </w:rPr>
            </w:pPr>
          </w:p>
        </w:tc>
        <w:tc>
          <w:tcPr>
            <w:tcW w:w="1980" w:type="dxa"/>
            <w:vAlign w:val="bottom"/>
            <w:tcBorders>
              <w:bottom w:val="single" w:sz="8" w:color="999999"/>
              <w:right w:val="single" w:sz="8" w:color="999999"/>
            </w:tcBorders>
            <w:shd w:val="clear" w:color="auto" w:fill="D9D9D9"/>
          </w:tcPr>
          <w:p>
            <w:pPr>
              <w:jc w:val="right"/>
              <w:ind w:right="1461"/>
              <w:spacing w:after="0"/>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1040" w:type="dxa"/>
            <w:vAlign w:val="bottom"/>
            <w:tcBorders>
              <w:right w:val="single" w:sz="8" w:color="F2F2F2"/>
            </w:tcBorders>
            <w:shd w:val="clear" w:color="auto" w:fill="F2F2F2"/>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shd w:val="clear" w:color="auto" w:fill="F2F2F2"/>
          </w:tcPr>
          <w:p>
            <w:pPr>
              <w:spacing w:after="0"/>
              <w:rPr>
                <w:sz w:val="21"/>
                <w:szCs w:val="21"/>
                <w:color w:val="auto"/>
              </w:rPr>
            </w:pPr>
          </w:p>
        </w:tc>
        <w:tc>
          <w:tcPr>
            <w:tcW w:w="1980" w:type="dxa"/>
            <w:vAlign w:val="bottom"/>
            <w:tcBorders>
              <w:right w:val="single" w:sz="8" w:color="999999"/>
            </w:tcBorders>
            <w:shd w:val="clear" w:color="auto" w:fill="F2F2F2"/>
          </w:tcPr>
          <w:p>
            <w:pPr>
              <w:jc w:val="right"/>
              <w:ind w:right="1461"/>
              <w:spacing w:after="0"/>
              <w:rPr>
                <w:sz w:val="20"/>
                <w:szCs w:val="20"/>
                <w:color w:val="auto"/>
              </w:rPr>
            </w:pPr>
            <w:r>
              <w:rPr>
                <w:rFonts w:ascii="Arial" w:cs="Arial" w:eastAsia="Arial" w:hAnsi="Arial"/>
                <w:sz w:val="20"/>
                <w:szCs w:val="20"/>
                <w:color w:val="auto"/>
              </w:rPr>
              <w:t>[***]</w:t>
            </w:r>
          </w:p>
        </w:tc>
      </w:tr>
      <w:tr>
        <w:trPr>
          <w:trHeight w:val="560"/>
        </w:trPr>
        <w:tc>
          <w:tcPr>
            <w:tcW w:w="44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1040" w:type="dxa"/>
            <w:vAlign w:val="bottom"/>
            <w:tcBorders>
              <w:bottom w:val="single" w:sz="8" w:color="999999"/>
              <w:right w:val="single" w:sz="8" w:color="F2F2F2"/>
            </w:tcBorders>
            <w:shd w:val="clear" w:color="auto" w:fill="F2F2F2"/>
          </w:tcPr>
          <w:p>
            <w:pPr>
              <w:spacing w:after="0"/>
              <w:rPr>
                <w:sz w:val="24"/>
                <w:szCs w:val="24"/>
                <w:color w:val="auto"/>
              </w:rPr>
            </w:pPr>
          </w:p>
        </w:tc>
        <w:tc>
          <w:tcPr>
            <w:tcW w:w="6480" w:type="dxa"/>
            <w:vAlign w:val="bottom"/>
            <w:tcBorders>
              <w:bottom w:val="single" w:sz="8" w:color="999999"/>
              <w:right w:val="single" w:sz="8" w:color="999999"/>
            </w:tcBorders>
            <w:shd w:val="clear" w:color="auto" w:fill="F2F2F2"/>
          </w:tcPr>
          <w:p>
            <w:pPr>
              <w:spacing w:after="0"/>
              <w:rPr>
                <w:sz w:val="24"/>
                <w:szCs w:val="24"/>
                <w:color w:val="auto"/>
              </w:rPr>
            </w:pPr>
          </w:p>
        </w:tc>
        <w:tc>
          <w:tcPr>
            <w:tcW w:w="198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244"/>
        </w:trPr>
        <w:tc>
          <w:tcPr>
            <w:tcW w:w="440" w:type="dxa"/>
            <w:vAlign w:val="bottom"/>
            <w:tcBorders>
              <w:left w:val="single" w:sz="8" w:color="999999"/>
              <w:right w:val="single" w:sz="8" w:color="999999"/>
            </w:tcBorders>
          </w:tcPr>
          <w:p>
            <w:pPr>
              <w:spacing w:after="0"/>
              <w:rPr>
                <w:sz w:val="21"/>
                <w:szCs w:val="21"/>
                <w:color w:val="auto"/>
              </w:rPr>
            </w:pPr>
          </w:p>
        </w:tc>
        <w:tc>
          <w:tcPr>
            <w:tcW w:w="1040" w:type="dxa"/>
            <w:vAlign w:val="bottom"/>
            <w:tcBorders>
              <w:right w:val="single" w:sz="8" w:color="999999"/>
            </w:tcBorders>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tcPr>
          <w:p>
            <w:pPr>
              <w:spacing w:after="0"/>
              <w:rPr>
                <w:sz w:val="20"/>
                <w:szCs w:val="20"/>
                <w:color w:val="auto"/>
              </w:rPr>
            </w:pPr>
            <w:r>
              <w:rPr>
                <w:rFonts w:ascii="Arial" w:cs="Arial" w:eastAsia="Arial" w:hAnsi="Arial"/>
                <w:sz w:val="20"/>
                <w:szCs w:val="20"/>
                <w:color w:val="auto"/>
              </w:rPr>
              <w:t>[***]</w:t>
            </w:r>
          </w:p>
        </w:tc>
        <w:tc>
          <w:tcPr>
            <w:tcW w:w="1980" w:type="dxa"/>
            <w:vAlign w:val="bottom"/>
            <w:tcBorders>
              <w:right w:val="single" w:sz="8" w:color="999999"/>
            </w:tcBorders>
          </w:tcPr>
          <w:p>
            <w:pPr>
              <w:spacing w:after="0"/>
              <w:rPr>
                <w:sz w:val="21"/>
                <w:szCs w:val="21"/>
                <w:color w:val="auto"/>
              </w:rPr>
            </w:pPr>
          </w:p>
        </w:tc>
      </w:tr>
      <w:tr>
        <w:trPr>
          <w:trHeight w:val="1417"/>
        </w:trPr>
        <w:tc>
          <w:tcPr>
            <w:tcW w:w="440" w:type="dxa"/>
            <w:vAlign w:val="bottom"/>
            <w:tcBorders>
              <w:left w:val="single" w:sz="8" w:color="999999"/>
              <w:bottom w:val="single" w:sz="8" w:color="666666"/>
              <w:right w:val="single" w:sz="8" w:color="999999"/>
            </w:tcBorders>
          </w:tcPr>
          <w:p>
            <w:pPr>
              <w:spacing w:after="0"/>
              <w:rPr>
                <w:sz w:val="24"/>
                <w:szCs w:val="24"/>
                <w:color w:val="auto"/>
              </w:rPr>
            </w:pPr>
          </w:p>
        </w:tc>
        <w:tc>
          <w:tcPr>
            <w:tcW w:w="1040" w:type="dxa"/>
            <w:vAlign w:val="bottom"/>
            <w:tcBorders>
              <w:bottom w:val="single" w:sz="8" w:color="666666"/>
              <w:right w:val="single" w:sz="8" w:color="999999"/>
            </w:tcBorders>
          </w:tcPr>
          <w:p>
            <w:pPr>
              <w:spacing w:after="0"/>
              <w:rPr>
                <w:sz w:val="24"/>
                <w:szCs w:val="24"/>
                <w:color w:val="auto"/>
              </w:rPr>
            </w:pPr>
          </w:p>
        </w:tc>
        <w:tc>
          <w:tcPr>
            <w:tcW w:w="6480" w:type="dxa"/>
            <w:vAlign w:val="bottom"/>
            <w:tcBorders>
              <w:bottom w:val="single" w:sz="8" w:color="666666"/>
              <w:right w:val="single" w:sz="8" w:color="999999"/>
            </w:tcBorders>
          </w:tcPr>
          <w:p>
            <w:pPr>
              <w:spacing w:after="0"/>
              <w:rPr>
                <w:sz w:val="24"/>
                <w:szCs w:val="24"/>
                <w:color w:val="auto"/>
              </w:rPr>
            </w:pPr>
          </w:p>
        </w:tc>
        <w:tc>
          <w:tcPr>
            <w:tcW w:w="1980" w:type="dxa"/>
            <w:vAlign w:val="bottom"/>
            <w:tcBorders>
              <w:bottom w:val="single" w:sz="8" w:color="666666"/>
              <w:right w:val="single" w:sz="8" w:color="999999"/>
            </w:tcBorders>
          </w:tcPr>
          <w:p>
            <w:pPr>
              <w:spacing w:after="0"/>
              <w:rPr>
                <w:sz w:val="24"/>
                <w:szCs w:val="24"/>
                <w:color w:val="auto"/>
              </w:rPr>
            </w:pPr>
          </w:p>
        </w:tc>
      </w:tr>
      <w:tr>
        <w:trPr>
          <w:trHeight w:val="250"/>
        </w:trPr>
        <w:tc>
          <w:tcPr>
            <w:tcW w:w="440" w:type="dxa"/>
            <w:vAlign w:val="bottom"/>
            <w:tcBorders>
              <w:left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9</w:t>
            </w:r>
          </w:p>
        </w:tc>
        <w:tc>
          <w:tcPr>
            <w:tcW w:w="1040" w:type="dxa"/>
            <w:vAlign w:val="bottom"/>
            <w:tcBorders>
              <w:right w:val="single" w:sz="8" w:color="D9D9D9"/>
            </w:tcBorders>
            <w:shd w:val="clear" w:color="auto" w:fill="D9D9D9"/>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shd w:val="clear" w:color="auto" w:fill="D9D9D9"/>
          </w:tcPr>
          <w:p>
            <w:pPr>
              <w:spacing w:after="0"/>
              <w:rPr>
                <w:sz w:val="21"/>
                <w:szCs w:val="21"/>
                <w:color w:val="auto"/>
              </w:rPr>
            </w:pPr>
          </w:p>
        </w:tc>
        <w:tc>
          <w:tcPr>
            <w:tcW w:w="1980" w:type="dxa"/>
            <w:vAlign w:val="bottom"/>
            <w:tcBorders>
              <w:right w:val="single" w:sz="8" w:color="999999"/>
            </w:tcBorders>
            <w:shd w:val="clear" w:color="auto" w:fill="D9D9D9"/>
          </w:tcPr>
          <w:p>
            <w:pPr>
              <w:jc w:val="right"/>
              <w:ind w:right="1461"/>
              <w:spacing w:after="0"/>
              <w:rPr>
                <w:sz w:val="20"/>
                <w:szCs w:val="20"/>
                <w:color w:val="auto"/>
              </w:rPr>
            </w:pPr>
            <w:r>
              <w:rPr>
                <w:rFonts w:ascii="Arial" w:cs="Arial" w:eastAsia="Arial" w:hAnsi="Arial"/>
                <w:sz w:val="20"/>
                <w:szCs w:val="20"/>
                <w:color w:val="auto"/>
              </w:rPr>
              <w:t>[***]</w:t>
            </w:r>
          </w:p>
        </w:tc>
      </w:tr>
      <w:tr>
        <w:trPr>
          <w:trHeight w:val="398"/>
        </w:trPr>
        <w:tc>
          <w:tcPr>
            <w:tcW w:w="440" w:type="dxa"/>
            <w:vAlign w:val="bottom"/>
            <w:tcBorders>
              <w:left w:val="single" w:sz="8" w:color="999999"/>
              <w:bottom w:val="single" w:sz="8" w:color="999999"/>
              <w:right w:val="single" w:sz="8" w:color="999999"/>
            </w:tcBorders>
            <w:shd w:val="clear" w:color="auto" w:fill="D9D9D9"/>
          </w:tcPr>
          <w:p>
            <w:pPr>
              <w:spacing w:after="0"/>
              <w:rPr>
                <w:sz w:val="24"/>
                <w:szCs w:val="24"/>
                <w:color w:val="auto"/>
              </w:rPr>
            </w:pPr>
          </w:p>
        </w:tc>
        <w:tc>
          <w:tcPr>
            <w:tcW w:w="1040" w:type="dxa"/>
            <w:vAlign w:val="bottom"/>
            <w:tcBorders>
              <w:bottom w:val="single" w:sz="8" w:color="999999"/>
              <w:right w:val="single" w:sz="8" w:color="D9D9D9"/>
            </w:tcBorders>
            <w:shd w:val="clear" w:color="auto" w:fill="D9D9D9"/>
          </w:tcPr>
          <w:p>
            <w:pPr>
              <w:spacing w:after="0"/>
              <w:rPr>
                <w:sz w:val="24"/>
                <w:szCs w:val="24"/>
                <w:color w:val="auto"/>
              </w:rPr>
            </w:pPr>
          </w:p>
        </w:tc>
        <w:tc>
          <w:tcPr>
            <w:tcW w:w="6480" w:type="dxa"/>
            <w:vAlign w:val="bottom"/>
            <w:tcBorders>
              <w:bottom w:val="single" w:sz="8" w:color="999999"/>
              <w:right w:val="single" w:sz="8" w:color="999999"/>
            </w:tcBorders>
            <w:shd w:val="clear" w:color="auto" w:fill="D9D9D9"/>
          </w:tcPr>
          <w:p>
            <w:pPr>
              <w:spacing w:after="0"/>
              <w:rPr>
                <w:sz w:val="24"/>
                <w:szCs w:val="24"/>
                <w:color w:val="auto"/>
              </w:rPr>
            </w:pPr>
          </w:p>
        </w:tc>
        <w:tc>
          <w:tcPr>
            <w:tcW w:w="1980" w:type="dxa"/>
            <w:vAlign w:val="bottom"/>
            <w:tcBorders>
              <w:bottom w:val="single" w:sz="8" w:color="999999"/>
              <w:right w:val="single" w:sz="8" w:color="999999"/>
            </w:tcBorders>
            <w:shd w:val="clear" w:color="auto" w:fill="D9D9D9"/>
          </w:tcPr>
          <w:p>
            <w:pPr>
              <w:spacing w:after="0"/>
              <w:rPr>
                <w:sz w:val="24"/>
                <w:szCs w:val="24"/>
                <w:color w:val="auto"/>
              </w:rPr>
            </w:pP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1040" w:type="dxa"/>
            <w:vAlign w:val="bottom"/>
            <w:tcBorders>
              <w:right w:val="single" w:sz="8" w:color="F2F2F2"/>
            </w:tcBorders>
            <w:shd w:val="clear" w:color="auto" w:fill="F2F2F2"/>
          </w:tcPr>
          <w:p>
            <w:pPr>
              <w:jc w:val="right"/>
              <w:ind w:right="501"/>
              <w:spacing w:after="0"/>
              <w:rPr>
                <w:sz w:val="20"/>
                <w:szCs w:val="20"/>
                <w:color w:val="auto"/>
              </w:rPr>
            </w:pPr>
            <w:r>
              <w:rPr>
                <w:rFonts w:ascii="Arial" w:cs="Arial" w:eastAsia="Arial" w:hAnsi="Arial"/>
                <w:sz w:val="20"/>
                <w:szCs w:val="20"/>
                <w:color w:val="auto"/>
              </w:rPr>
              <w:t>[***]</w:t>
            </w:r>
          </w:p>
        </w:tc>
        <w:tc>
          <w:tcPr>
            <w:tcW w:w="6480" w:type="dxa"/>
            <w:vAlign w:val="bottom"/>
            <w:tcBorders>
              <w:right w:val="single" w:sz="8" w:color="999999"/>
            </w:tcBorders>
            <w:shd w:val="clear" w:color="auto" w:fill="F2F2F2"/>
          </w:tcPr>
          <w:p>
            <w:pPr>
              <w:spacing w:after="0"/>
              <w:rPr>
                <w:sz w:val="21"/>
                <w:szCs w:val="21"/>
                <w:color w:val="auto"/>
              </w:rPr>
            </w:pPr>
          </w:p>
        </w:tc>
        <w:tc>
          <w:tcPr>
            <w:tcW w:w="1980" w:type="dxa"/>
            <w:vAlign w:val="bottom"/>
            <w:tcBorders>
              <w:right w:val="single" w:sz="8" w:color="999999"/>
            </w:tcBorders>
            <w:shd w:val="clear" w:color="auto" w:fill="F2F2F2"/>
          </w:tcPr>
          <w:p>
            <w:pPr>
              <w:jc w:val="right"/>
              <w:ind w:right="1461"/>
              <w:spacing w:after="0"/>
              <w:rPr>
                <w:sz w:val="20"/>
                <w:szCs w:val="20"/>
                <w:color w:val="auto"/>
              </w:rPr>
            </w:pPr>
            <w:r>
              <w:rPr>
                <w:rFonts w:ascii="Arial" w:cs="Arial" w:eastAsia="Arial" w:hAnsi="Arial"/>
                <w:sz w:val="20"/>
                <w:szCs w:val="20"/>
                <w:color w:val="auto"/>
              </w:rPr>
              <w:t>[***]</w:t>
            </w:r>
          </w:p>
        </w:tc>
      </w:tr>
      <w:tr>
        <w:trPr>
          <w:trHeight w:val="897"/>
        </w:trPr>
        <w:tc>
          <w:tcPr>
            <w:tcW w:w="44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1040" w:type="dxa"/>
            <w:vAlign w:val="bottom"/>
            <w:tcBorders>
              <w:bottom w:val="single" w:sz="8" w:color="999999"/>
              <w:right w:val="single" w:sz="8" w:color="F2F2F2"/>
            </w:tcBorders>
            <w:shd w:val="clear" w:color="auto" w:fill="F2F2F2"/>
          </w:tcPr>
          <w:p>
            <w:pPr>
              <w:spacing w:after="0"/>
              <w:rPr>
                <w:sz w:val="24"/>
                <w:szCs w:val="24"/>
                <w:color w:val="auto"/>
              </w:rPr>
            </w:pPr>
          </w:p>
        </w:tc>
        <w:tc>
          <w:tcPr>
            <w:tcW w:w="6480" w:type="dxa"/>
            <w:vAlign w:val="bottom"/>
            <w:tcBorders>
              <w:bottom w:val="single" w:sz="8" w:color="999999"/>
              <w:right w:val="single" w:sz="8" w:color="999999"/>
            </w:tcBorders>
            <w:shd w:val="clear" w:color="auto" w:fill="F2F2F2"/>
          </w:tcPr>
          <w:p>
            <w:pPr>
              <w:spacing w:after="0"/>
              <w:rPr>
                <w:sz w:val="24"/>
                <w:szCs w:val="24"/>
                <w:color w:val="auto"/>
              </w:rPr>
            </w:pPr>
          </w:p>
        </w:tc>
        <w:tc>
          <w:tcPr>
            <w:tcW w:w="198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223"/>
        </w:trPr>
        <w:tc>
          <w:tcPr>
            <w:tcW w:w="440" w:type="dxa"/>
            <w:vAlign w:val="bottom"/>
            <w:tcBorders>
              <w:left w:val="single" w:sz="8" w:color="999999"/>
              <w:bottom w:val="single" w:sz="8" w:color="999999"/>
              <w:right w:val="single" w:sz="8" w:color="999999"/>
            </w:tcBorders>
          </w:tcPr>
          <w:p>
            <w:pPr>
              <w:spacing w:after="0"/>
              <w:rPr>
                <w:sz w:val="19"/>
                <w:szCs w:val="19"/>
                <w:color w:val="auto"/>
              </w:rPr>
            </w:pPr>
          </w:p>
        </w:tc>
        <w:tc>
          <w:tcPr>
            <w:tcW w:w="1040" w:type="dxa"/>
            <w:vAlign w:val="bottom"/>
            <w:tcBorders>
              <w:bottom w:val="single" w:sz="8" w:color="999999"/>
              <w:right w:val="single" w:sz="8" w:color="999999"/>
            </w:tcBorders>
          </w:tcPr>
          <w:p>
            <w:pPr>
              <w:spacing w:after="0"/>
              <w:rPr>
                <w:sz w:val="19"/>
                <w:szCs w:val="19"/>
                <w:color w:val="auto"/>
              </w:rPr>
            </w:pPr>
          </w:p>
        </w:tc>
        <w:tc>
          <w:tcPr>
            <w:tcW w:w="6480" w:type="dxa"/>
            <w:vAlign w:val="bottom"/>
            <w:tcBorders>
              <w:bottom w:val="single" w:sz="8" w:color="999999"/>
              <w:right w:val="single" w:sz="8" w:color="999999"/>
            </w:tcBorders>
          </w:tcPr>
          <w:p>
            <w:pPr>
              <w:jc w:val="right"/>
              <w:ind w:right="5821"/>
              <w:spacing w:after="0" w:line="223" w:lineRule="exact"/>
              <w:rPr>
                <w:sz w:val="20"/>
                <w:szCs w:val="20"/>
                <w:color w:val="auto"/>
              </w:rPr>
            </w:pPr>
            <w:r>
              <w:rPr>
                <w:rFonts w:ascii="Arial" w:cs="Arial" w:eastAsia="Arial" w:hAnsi="Arial"/>
                <w:sz w:val="20"/>
                <w:szCs w:val="20"/>
                <w:color w:val="auto"/>
              </w:rPr>
              <w:t>[***]</w:t>
            </w:r>
          </w:p>
        </w:tc>
        <w:tc>
          <w:tcPr>
            <w:tcW w:w="1980" w:type="dxa"/>
            <w:vAlign w:val="bottom"/>
            <w:tcBorders>
              <w:bottom w:val="single" w:sz="8" w:color="999999"/>
              <w:right w:val="single" w:sz="8" w:color="999999"/>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65</w:t>
      </w:r>
    </w:p>
    <w:p>
      <w:pPr>
        <w:spacing w:after="0" w:line="16" w:lineRule="exact"/>
        <w:rPr>
          <w:sz w:val="20"/>
          <w:szCs w:val="20"/>
          <w:color w:val="auto"/>
        </w:rPr>
      </w:pPr>
    </w:p>
    <w:p>
      <w:pPr>
        <w:ind w:right="3420" w:firstLine="8"/>
        <w:spacing w:after="0" w:line="244" w:lineRule="auto"/>
        <w:tabs>
          <w:tab w:leader="none" w:pos="47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362" w:right="97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2" w:hanging="162"/>
        <w:spacing w:after="0"/>
        <w:tabs>
          <w:tab w:leader="none" w:pos="452" w:val="left"/>
        </w:tabs>
        <w:numPr>
          <w:ilvl w:val="0"/>
          <w:numId w:val="186"/>
        </w:numPr>
        <w:rPr>
          <w:rFonts w:ascii="Arial" w:cs="Arial" w:eastAsia="Arial" w:hAnsi="Arial"/>
          <w:sz w:val="20"/>
          <w:szCs w:val="20"/>
          <w:b w:val="1"/>
          <w:bCs w:val="1"/>
          <w:color w:val="auto"/>
          <w:vertAlign w:val="superscript"/>
        </w:rPr>
      </w:pPr>
      <w:r>
        <w:rPr>
          <w:rFonts w:ascii="Arial" w:cs="Arial" w:eastAsia="Arial" w:hAnsi="Arial"/>
          <w:sz w:val="15"/>
          <w:szCs w:val="15"/>
          <w:color w:val="auto"/>
        </w:rPr>
        <w:t>[***]</w:t>
      </w:r>
    </w:p>
    <w:p>
      <w:pPr>
        <w:spacing w:after="0" w:line="29" w:lineRule="exact"/>
        <w:rPr>
          <w:rFonts w:ascii="Arial" w:cs="Arial" w:eastAsia="Arial" w:hAnsi="Arial"/>
          <w:sz w:val="20"/>
          <w:szCs w:val="20"/>
          <w:b w:val="1"/>
          <w:bCs w:val="1"/>
          <w:color w:val="auto"/>
          <w:vertAlign w:val="superscript"/>
        </w:rPr>
      </w:pPr>
    </w:p>
    <w:p>
      <w:pPr>
        <w:spacing w:after="0"/>
        <w:tabs>
          <w:tab w:leader="none" w:pos="0" w:val="left"/>
        </w:tabs>
        <w:numPr>
          <w:ilvl w:val="1"/>
          <w:numId w:val="186"/>
        </w:numPr>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ind w:left="1532" w:hanging="1085"/>
        <w:spacing w:after="0"/>
        <w:tabs>
          <w:tab w:leader="none" w:pos="1532" w:val="left"/>
        </w:tabs>
        <w:numPr>
          <w:ilvl w:val="1"/>
          <w:numId w:val="18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1" w:lineRule="exact"/>
        <w:rPr>
          <w:rFonts w:ascii="Arial" w:cs="Arial" w:eastAsia="Arial" w:hAnsi="Arial"/>
          <w:sz w:val="20"/>
          <w:szCs w:val="20"/>
          <w:color w:val="auto"/>
        </w:rPr>
      </w:pPr>
    </w:p>
    <w:p>
      <w:pPr>
        <w:ind w:left="452" w:hanging="154"/>
        <w:spacing w:after="0"/>
        <w:tabs>
          <w:tab w:leader="none" w:pos="452" w:val="left"/>
        </w:tabs>
        <w:numPr>
          <w:ilvl w:val="0"/>
          <w:numId w:val="186"/>
        </w:numPr>
        <w:rPr>
          <w:rFonts w:ascii="Arial" w:cs="Arial" w:eastAsia="Arial" w:hAnsi="Arial"/>
          <w:sz w:val="20"/>
          <w:szCs w:val="20"/>
          <w:b w:val="1"/>
          <w:bCs w:val="1"/>
          <w:color w:val="auto"/>
          <w:vertAlign w:val="superscript"/>
        </w:rPr>
      </w:pPr>
      <w:r>
        <w:rPr>
          <w:rFonts w:ascii="Arial" w:cs="Arial" w:eastAsia="Arial" w:hAnsi="Arial"/>
          <w:sz w:val="15"/>
          <w:szCs w:val="15"/>
          <w:color w:val="auto"/>
        </w:rPr>
        <w:t>[***]</w:t>
      </w:r>
    </w:p>
    <w:p>
      <w:pPr>
        <w:spacing w:after="0" w:line="123" w:lineRule="exact"/>
        <w:rPr>
          <w:rFonts w:ascii="Arial" w:cs="Arial" w:eastAsia="Arial" w:hAnsi="Arial"/>
          <w:sz w:val="20"/>
          <w:szCs w:val="20"/>
          <w:b w:val="1"/>
          <w:bCs w:val="1"/>
          <w:color w:val="auto"/>
          <w:vertAlign w:val="superscript"/>
        </w:rPr>
      </w:pPr>
    </w:p>
    <w:p>
      <w:pPr>
        <w:spacing w:after="0"/>
        <w:tabs>
          <w:tab w:leader="none" w:pos="0" w:val="left"/>
        </w:tabs>
        <w:numPr>
          <w:ilvl w:val="1"/>
          <w:numId w:val="186"/>
        </w:numPr>
        <w:rPr>
          <w:rFonts w:ascii="Arial" w:cs="Arial" w:eastAsia="Arial" w:hAnsi="Arial"/>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32" w:hanging="1085"/>
        <w:spacing w:after="0"/>
        <w:tabs>
          <w:tab w:leader="none" w:pos="153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-1720850</wp:posOffset>
            </wp:positionV>
            <wp:extent cx="6301105" cy="6214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301105" cy="62147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7252" w:space="720"/>
            <w:col w:w="1499"/>
          </w:cols>
          <w:pgMar w:left="988"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32"/>
        <w:spacing w:after="0"/>
        <w:rPr>
          <w:sz w:val="20"/>
          <w:szCs w:val="20"/>
          <w:color w:val="auto"/>
        </w:rPr>
      </w:pPr>
      <w:r>
        <w:rPr>
          <w:rFonts w:ascii="Arial" w:cs="Arial" w:eastAsia="Arial" w:hAnsi="Arial"/>
          <w:sz w:val="20"/>
          <w:szCs w:val="20"/>
          <w:color w:val="auto"/>
        </w:rPr>
        <w:t>66</w:t>
      </w:r>
    </w:p>
    <w:p>
      <w:pPr>
        <w:spacing w:after="0" w:line="16" w:lineRule="exact"/>
        <w:rPr>
          <w:sz w:val="20"/>
          <w:szCs w:val="20"/>
          <w:color w:val="auto"/>
        </w:rPr>
      </w:pPr>
    </w:p>
    <w:p>
      <w:pPr>
        <w:ind w:left="-8" w:right="2959" w:firstLine="8"/>
        <w:spacing w:after="0" w:line="244" w:lineRule="auto"/>
        <w:tabs>
          <w:tab w:leader="none" w:pos="47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Information has been omitted pursuant to Item 601(b)(2) of Regulation S-K. </w:t>
      </w:r>
      <w:r>
        <w:rPr>
          <w:rFonts w:ascii="Arial" w:cs="Arial" w:eastAsia="Arial" w:hAnsi="Arial"/>
          <w:sz w:val="20"/>
          <w:szCs w:val="20"/>
          <w:color w:val="auto"/>
          <w:highlight w:val="black"/>
        </w:rPr>
        <w:t xml:space="preserve">[___] </w:t>
      </w: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type w:val="continuous"/>
        </w:sectPr>
      </w:pPr>
    </w:p>
    <w:bookmarkStart w:id="105" w:name="page106"/>
    <w:bookmarkEnd w:id="105"/>
    <w:p>
      <w:pPr>
        <w:ind w:left="8900"/>
        <w:spacing w:after="0"/>
        <w:rPr>
          <w:sz w:val="20"/>
          <w:szCs w:val="20"/>
          <w:color w:val="auto"/>
        </w:rPr>
      </w:pPr>
      <w:r>
        <w:rPr>
          <w:rFonts w:ascii="Arial" w:cs="Arial" w:eastAsia="Arial" w:hAnsi="Arial"/>
          <w:sz w:val="18"/>
          <w:szCs w:val="18"/>
          <w:b w:val="1"/>
          <w:bCs w:val="1"/>
          <w:color w:val="auto"/>
        </w:rPr>
        <w:t>Exhibit 10.2</w:t>
      </w:r>
    </w:p>
    <w:p>
      <w:pPr>
        <w:spacing w:after="0" w:line="259"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13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This Amendment No. 13 to the Design and Development Agreement (Step2)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Amendment No. 10 as of January 24, Amendment No.11 as of April 30, 2020, and Amendment No.12 as of September 21, 2020between HAPSMobile and AV) (collectively, the “</w:t>
      </w:r>
      <w:r>
        <w:rPr>
          <w:rFonts w:ascii="Arial" w:cs="Arial" w:eastAsia="Arial" w:hAnsi="Arial"/>
          <w:sz w:val="20"/>
          <w:szCs w:val="20"/>
          <w:b w:val="1"/>
          <w:bCs w:val="1"/>
          <w:color w:val="auto"/>
        </w:rPr>
        <w:t>DDA</w:t>
      </w:r>
      <w:r>
        <w:rPr>
          <w:rFonts w:ascii="Arial" w:cs="Arial" w:eastAsia="Arial" w:hAnsi="Arial"/>
          <w:sz w:val="20"/>
          <w:szCs w:val="20"/>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3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Parties hereby agree to amend the total fees of Design and Development for Step 2 due to the phased strategic extension of the project term of performance and the change to the Statement of Work as set forth herein (the “</w:t>
      </w:r>
      <w:r>
        <w:rPr>
          <w:rFonts w:ascii="Arial" w:cs="Arial" w:eastAsia="Arial" w:hAnsi="Arial"/>
          <w:sz w:val="18"/>
          <w:szCs w:val="18"/>
          <w:b w:val="1"/>
          <w:bCs w:val="1"/>
          <w:color w:val="auto"/>
        </w:rPr>
        <w:t>Change</w:t>
      </w:r>
      <w:r>
        <w:rPr>
          <w:rFonts w:ascii="Arial" w:cs="Arial" w:eastAsia="Arial" w:hAnsi="Arial"/>
          <w:sz w:val="18"/>
          <w:szCs w:val="18"/>
          <w:color w:val="auto"/>
        </w:rPr>
        <w:t>”).</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Therefore, to formalize and reflect both the Changes and Program Management Improvement, the Parties hereby agree with the amendments to the DDA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Amendments</w:t>
      </w:r>
    </w:p>
    <w:p>
      <w:pPr>
        <w:spacing w:after="0" w:line="229"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 Attachment A (DELIVERABLES) to the DDA (as amended by the Amendments No.1, 2, 3, 4, 6, 7, 8, 11 and 12)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 and replaced with the attached new attachment herein, Attachment A, entitled (DELIVELABLES).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 Attachment C (AeroVironment Statement of Work (SOW) for Hawk30 Prototype Program Statement of Work)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DDA (as amended by the Amendments No.5, 7, 9,11 and 12) is hereby deleted in its entirety and replaced with the attached new attachment herein, Attachment C and C-1, entitled (AeroVironment Statement of Work (SOW) for Hawk30 Prototype Program Statement of Work).</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 Attachment F (INVOICE AND INCURRED COSTS DOCUMENTATION) to the DDA (as amended by the 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No.1, 5, 7, 9,11 and 12) is hereby deleted in its entirety and replaced with the attached new attachment herein, Attachment F, entitled (INVOICE AND INCURRED COSTS DOCUMENTATION).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3980" w:firstLine="8"/>
        <w:spacing w:after="0" w:line="247" w:lineRule="auto"/>
        <w:tabs>
          <w:tab w:leader="none" w:pos="43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 Attachment H (PROJECT MILESTONE) to the DDA (as amended by the Amendments No.2, 4, 5, 6, 7,11 and 12)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deleted in its entirety and replaced with the attached new attachment herein, Attachment H, entitled (PROJECT MILESTONE).</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 All other terms and conditions not specifically modified or amended herein remain in full force and effect as provided for</w:t>
      </w:r>
      <w:r>
        <w:rPr>
          <w:rFonts w:ascii="Arial" w:cs="Arial" w:eastAsia="Arial" w:hAnsi="Arial"/>
          <w:sz w:val="20"/>
          <w:szCs w:val="20"/>
          <w:b w:val="1"/>
          <w:bCs w:val="1"/>
          <w:color w:val="auto"/>
        </w:rPr>
        <w:t xml:space="preserve"> </w:t>
      </w:r>
      <w:r>
        <w:rPr>
          <w:rFonts w:ascii="Arial" w:cs="Arial" w:eastAsia="Arial" w:hAnsi="Arial"/>
          <w:sz w:val="20"/>
          <w:szCs w:val="20"/>
          <w:color w:val="auto"/>
        </w:rPr>
        <w:t>in the DDA and its Attachments, including Amendments 1 through 12. Capitalized terms, unless otherwise defined herein, shall have the meaning set forth in the DDA. This Amendment may only be modified or amended by a written document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right="3980" w:firstLine="8"/>
        <w:spacing w:after="0" w:line="247" w:lineRule="auto"/>
        <w:tabs>
          <w:tab w:leader="none" w:pos="43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c>
          <w:tcPr>
            <w:tcW w:w="6060" w:type="dxa"/>
            <w:vAlign w:val="bottom"/>
            <w:gridSpan w:val="2"/>
          </w:tcPr>
          <w:p>
            <w:pPr>
              <w:ind w:left="1360"/>
              <w:spacing w:after="0"/>
              <w:rPr>
                <w:sz w:val="20"/>
                <w:szCs w:val="20"/>
                <w:color w:val="auto"/>
              </w:rPr>
            </w:pPr>
            <w:r>
              <w:rPr>
                <w:rFonts w:ascii="Arial" w:cs="Arial" w:eastAsia="Arial" w:hAnsi="Arial"/>
                <w:sz w:val="20"/>
                <w:szCs w:val="20"/>
                <w:color w:val="auto"/>
              </w:rPr>
              <w:t>SIGNED for and on behalf of</w:t>
            </w:r>
          </w:p>
        </w:tc>
      </w:tr>
      <w:tr>
        <w:trPr>
          <w:trHeight w:val="250"/>
        </w:trPr>
        <w:tc>
          <w:tcPr>
            <w:tcW w:w="3700" w:type="dxa"/>
            <w:vAlign w:val="bottom"/>
            <w:gridSpan w:val="2"/>
          </w:tcPr>
          <w:p>
            <w:pPr>
              <w:spacing w:after="0"/>
              <w:rPr>
                <w:sz w:val="20"/>
                <w:szCs w:val="20"/>
                <w:color w:val="auto"/>
              </w:rPr>
            </w:pPr>
            <w:r>
              <w:rPr>
                <w:rFonts w:ascii="Arial" w:cs="Arial" w:eastAsia="Arial" w:hAnsi="Arial"/>
                <w:sz w:val="20"/>
                <w:szCs w:val="20"/>
                <w:color w:val="auto"/>
              </w:rPr>
              <w:t>HAPSMobile Inc.</w:t>
            </w:r>
          </w:p>
        </w:tc>
        <w:tc>
          <w:tcPr>
            <w:tcW w:w="6060" w:type="dxa"/>
            <w:vAlign w:val="bottom"/>
            <w:gridSpan w:val="2"/>
          </w:tcPr>
          <w:p>
            <w:pPr>
              <w:ind w:left="1360"/>
              <w:spacing w:after="0"/>
              <w:rPr>
                <w:sz w:val="20"/>
                <w:szCs w:val="20"/>
                <w:color w:val="auto"/>
              </w:rPr>
            </w:pPr>
            <w:r>
              <w:rPr>
                <w:rFonts w:ascii="Arial" w:cs="Arial" w:eastAsia="Arial" w:hAnsi="Arial"/>
                <w:sz w:val="20"/>
                <w:szCs w:val="20"/>
                <w:color w:val="auto"/>
              </w:rPr>
              <w:t>AeroVironment, Inc.</w:t>
            </w:r>
          </w:p>
        </w:tc>
      </w:tr>
      <w:tr>
        <w:trPr>
          <w:trHeight w:val="438"/>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3100" w:type="dxa"/>
            <w:vAlign w:val="bottom"/>
          </w:tcPr>
          <w:p>
            <w:pPr>
              <w:ind w:left="60"/>
              <w:spacing w:after="0"/>
              <w:rPr>
                <w:sz w:val="20"/>
                <w:szCs w:val="20"/>
                <w:color w:val="auto"/>
              </w:rPr>
            </w:pPr>
            <w:r>
              <w:rPr>
                <w:rFonts w:ascii="Arial" w:cs="Arial" w:eastAsia="Arial" w:hAnsi="Arial"/>
                <w:sz w:val="20"/>
                <w:szCs w:val="20"/>
                <w:color w:val="auto"/>
              </w:rPr>
              <w:t>/s/ Junichi Miyakawa</w:t>
            </w:r>
          </w:p>
        </w:tc>
        <w:tc>
          <w:tcPr>
            <w:tcW w:w="1940" w:type="dxa"/>
            <w:vAlign w:val="bottom"/>
          </w:tcPr>
          <w:p>
            <w:pPr>
              <w:ind w:left="1360"/>
              <w:spacing w:after="0"/>
              <w:rPr>
                <w:sz w:val="20"/>
                <w:szCs w:val="20"/>
                <w:color w:val="auto"/>
              </w:rPr>
            </w:pPr>
            <w:r>
              <w:rPr>
                <w:rFonts w:ascii="Arial" w:cs="Arial" w:eastAsia="Arial" w:hAnsi="Arial"/>
                <w:sz w:val="20"/>
                <w:szCs w:val="20"/>
                <w:color w:val="auto"/>
              </w:rPr>
              <w:t>By:</w:t>
            </w:r>
          </w:p>
        </w:tc>
        <w:tc>
          <w:tcPr>
            <w:tcW w:w="4120" w:type="dxa"/>
            <w:vAlign w:val="bottom"/>
          </w:tcPr>
          <w:p>
            <w:pPr>
              <w:ind w:left="60"/>
              <w:spacing w:after="0"/>
              <w:rPr>
                <w:sz w:val="20"/>
                <w:szCs w:val="20"/>
                <w:color w:val="auto"/>
              </w:rPr>
            </w:pPr>
            <w:r>
              <w:rPr>
                <w:rFonts w:ascii="Arial" w:cs="Arial" w:eastAsia="Arial" w:hAnsi="Arial"/>
                <w:sz w:val="20"/>
                <w:szCs w:val="20"/>
                <w:color w:val="auto"/>
              </w:rPr>
              <w:t>/s/Trace Stevenson</w:t>
            </w:r>
          </w:p>
        </w:tc>
      </w:tr>
      <w:tr>
        <w:trPr>
          <w:trHeight w:val="229"/>
        </w:trPr>
        <w:tc>
          <w:tcPr>
            <w:tcW w:w="600" w:type="dxa"/>
            <w:vAlign w:val="bottom"/>
          </w:tcPr>
          <w:p>
            <w:pPr>
              <w:spacing w:after="0"/>
              <w:rPr>
                <w:sz w:val="20"/>
                <w:szCs w:val="20"/>
                <w:color w:val="auto"/>
              </w:rPr>
            </w:pPr>
            <w:r>
              <w:rPr>
                <w:rFonts w:ascii="Arial" w:cs="Arial" w:eastAsia="Arial" w:hAnsi="Arial"/>
                <w:sz w:val="20"/>
                <w:szCs w:val="20"/>
                <w:color w:val="auto"/>
                <w:w w:val="98"/>
              </w:rPr>
              <w:t>Name:</w:t>
            </w:r>
          </w:p>
        </w:tc>
        <w:tc>
          <w:tcPr>
            <w:tcW w:w="3100" w:type="dxa"/>
            <w:vAlign w:val="bottom"/>
          </w:tcPr>
          <w:p>
            <w:pPr>
              <w:ind w:left="60"/>
              <w:spacing w:after="0"/>
              <w:rPr>
                <w:sz w:val="20"/>
                <w:szCs w:val="20"/>
                <w:color w:val="auto"/>
              </w:rPr>
            </w:pPr>
            <w:r>
              <w:rPr>
                <w:rFonts w:ascii="Arial" w:cs="Arial" w:eastAsia="Arial" w:hAnsi="Arial"/>
                <w:sz w:val="20"/>
                <w:szCs w:val="20"/>
                <w:color w:val="auto"/>
              </w:rPr>
              <w:t>Junichi Miyakawa</w:t>
            </w:r>
          </w:p>
        </w:tc>
        <w:tc>
          <w:tcPr>
            <w:tcW w:w="1940" w:type="dxa"/>
            <w:vAlign w:val="bottom"/>
          </w:tcPr>
          <w:p>
            <w:pPr>
              <w:ind w:left="1360"/>
              <w:spacing w:after="0"/>
              <w:rPr>
                <w:sz w:val="20"/>
                <w:szCs w:val="20"/>
                <w:color w:val="auto"/>
              </w:rPr>
            </w:pPr>
            <w:r>
              <w:rPr>
                <w:rFonts w:ascii="Arial" w:cs="Arial" w:eastAsia="Arial" w:hAnsi="Arial"/>
                <w:sz w:val="20"/>
                <w:szCs w:val="20"/>
                <w:color w:val="auto"/>
                <w:w w:val="94"/>
              </w:rPr>
              <w:t>Name:</w:t>
            </w:r>
          </w:p>
        </w:tc>
        <w:tc>
          <w:tcPr>
            <w:tcW w:w="4120" w:type="dxa"/>
            <w:vAlign w:val="bottom"/>
          </w:tcPr>
          <w:p>
            <w:pPr>
              <w:ind w:left="60"/>
              <w:spacing w:after="0"/>
              <w:rPr>
                <w:sz w:val="20"/>
                <w:szCs w:val="20"/>
                <w:color w:val="auto"/>
              </w:rPr>
            </w:pPr>
            <w:r>
              <w:rPr>
                <w:rFonts w:ascii="Arial" w:cs="Arial" w:eastAsia="Arial" w:hAnsi="Arial"/>
                <w:sz w:val="20"/>
                <w:szCs w:val="20"/>
                <w:color w:val="auto"/>
              </w:rPr>
              <w:t>Trace Stevenson</w:t>
            </w:r>
          </w:p>
        </w:tc>
      </w:tr>
      <w:tr>
        <w:trPr>
          <w:trHeight w:val="230"/>
        </w:trPr>
        <w:tc>
          <w:tcPr>
            <w:tcW w:w="600" w:type="dxa"/>
            <w:vAlign w:val="bottom"/>
          </w:tcPr>
          <w:p>
            <w:pPr>
              <w:spacing w:after="0"/>
              <w:rPr>
                <w:sz w:val="20"/>
                <w:szCs w:val="20"/>
                <w:color w:val="auto"/>
              </w:rPr>
            </w:pPr>
            <w:r>
              <w:rPr>
                <w:rFonts w:ascii="Arial" w:cs="Arial" w:eastAsia="Arial" w:hAnsi="Arial"/>
                <w:sz w:val="20"/>
                <w:szCs w:val="20"/>
                <w:color w:val="auto"/>
              </w:rPr>
              <w:t>Title:</w:t>
            </w:r>
          </w:p>
        </w:tc>
        <w:tc>
          <w:tcPr>
            <w:tcW w:w="3100" w:type="dxa"/>
            <w:vAlign w:val="bottom"/>
          </w:tcPr>
          <w:p>
            <w:pPr>
              <w:ind w:left="60"/>
              <w:spacing w:after="0"/>
              <w:rPr>
                <w:sz w:val="20"/>
                <w:szCs w:val="20"/>
                <w:color w:val="auto"/>
              </w:rPr>
            </w:pPr>
            <w:r>
              <w:rPr>
                <w:rFonts w:ascii="Arial" w:cs="Arial" w:eastAsia="Arial" w:hAnsi="Arial"/>
                <w:sz w:val="20"/>
                <w:szCs w:val="20"/>
                <w:color w:val="auto"/>
              </w:rPr>
              <w:t>President &amp; CEO</w:t>
            </w:r>
          </w:p>
        </w:tc>
        <w:tc>
          <w:tcPr>
            <w:tcW w:w="1940" w:type="dxa"/>
            <w:vAlign w:val="bottom"/>
          </w:tcPr>
          <w:p>
            <w:pPr>
              <w:ind w:left="1360"/>
              <w:spacing w:after="0"/>
              <w:rPr>
                <w:sz w:val="20"/>
                <w:szCs w:val="20"/>
                <w:color w:val="auto"/>
              </w:rPr>
            </w:pPr>
            <w:r>
              <w:rPr>
                <w:rFonts w:ascii="Arial" w:cs="Arial" w:eastAsia="Arial" w:hAnsi="Arial"/>
                <w:sz w:val="20"/>
                <w:szCs w:val="20"/>
                <w:color w:val="auto"/>
              </w:rPr>
              <w:t>Title:</w:t>
            </w:r>
          </w:p>
        </w:tc>
        <w:tc>
          <w:tcPr>
            <w:tcW w:w="4120" w:type="dxa"/>
            <w:vAlign w:val="bottom"/>
          </w:tcPr>
          <w:p>
            <w:pPr>
              <w:ind w:left="60"/>
              <w:spacing w:after="0"/>
              <w:rPr>
                <w:sz w:val="20"/>
                <w:szCs w:val="20"/>
                <w:color w:val="auto"/>
              </w:rPr>
            </w:pPr>
            <w:r>
              <w:rPr>
                <w:rFonts w:ascii="Arial" w:cs="Arial" w:eastAsia="Arial" w:hAnsi="Arial"/>
                <w:sz w:val="20"/>
                <w:szCs w:val="20"/>
                <w:color w:val="auto"/>
                <w:w w:val="89"/>
              </w:rPr>
              <w:t>Vice President Emerging Business and Deputy GM</w:t>
            </w:r>
          </w:p>
        </w:tc>
      </w:t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3100" w:type="dxa"/>
            <w:vAlign w:val="bottom"/>
          </w:tcPr>
          <w:p>
            <w:pPr>
              <w:ind w:left="60"/>
              <w:spacing w:after="0"/>
              <w:rPr>
                <w:sz w:val="20"/>
                <w:szCs w:val="20"/>
                <w:color w:val="auto"/>
              </w:rPr>
            </w:pPr>
            <w:r>
              <w:rPr>
                <w:rFonts w:ascii="Arial" w:cs="Arial" w:eastAsia="Arial" w:hAnsi="Arial"/>
                <w:sz w:val="20"/>
                <w:szCs w:val="20"/>
                <w:color w:val="auto"/>
              </w:rPr>
              <w:t>2020/10/28</w:t>
            </w:r>
          </w:p>
        </w:tc>
        <w:tc>
          <w:tcPr>
            <w:tcW w:w="1940" w:type="dxa"/>
            <w:vAlign w:val="bottom"/>
          </w:tcPr>
          <w:p>
            <w:pPr>
              <w:ind w:left="1360"/>
              <w:spacing w:after="0"/>
              <w:rPr>
                <w:sz w:val="20"/>
                <w:szCs w:val="20"/>
                <w:color w:val="auto"/>
              </w:rPr>
            </w:pPr>
            <w:r>
              <w:rPr>
                <w:rFonts w:ascii="Arial" w:cs="Arial" w:eastAsia="Arial" w:hAnsi="Arial"/>
                <w:sz w:val="20"/>
                <w:szCs w:val="20"/>
                <w:color w:val="auto"/>
              </w:rPr>
              <w:t>Date:</w:t>
            </w:r>
          </w:p>
        </w:tc>
        <w:tc>
          <w:tcPr>
            <w:tcW w:w="4120" w:type="dxa"/>
            <w:vAlign w:val="bottom"/>
          </w:tcPr>
          <w:p>
            <w:pPr>
              <w:ind w:left="60"/>
              <w:spacing w:after="0"/>
              <w:rPr>
                <w:sz w:val="20"/>
                <w:szCs w:val="20"/>
                <w:color w:val="auto"/>
              </w:rPr>
            </w:pPr>
            <w:r>
              <w:rPr>
                <w:rFonts w:ascii="Arial" w:cs="Arial" w:eastAsia="Arial" w:hAnsi="Arial"/>
                <w:sz w:val="20"/>
                <w:szCs w:val="20"/>
                <w:color w:val="auto"/>
              </w:rPr>
              <w:t>2020/10/28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3820" w:firstLine="8"/>
        <w:spacing w:after="0" w:line="247" w:lineRule="auto"/>
        <w:tabs>
          <w:tab w:leader="none" w:pos="43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980" w:top="892" w:right="11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ATTACHMENT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Attachment A is revised in its entirety by the Amendment No. 13 to the DDA)</w:t>
      </w:r>
    </w:p>
    <w:p>
      <w:pPr>
        <w:spacing w:after="0" w:line="202" w:lineRule="exact"/>
        <w:rPr>
          <w:sz w:val="20"/>
          <w:szCs w:val="20"/>
          <w:color w:val="auto"/>
        </w:rPr>
      </w:pPr>
    </w:p>
    <w:p>
      <w:pPr>
        <w:ind w:left="200" w:hanging="192"/>
        <w:spacing w:after="0"/>
        <w:tabs>
          <w:tab w:leader="none" w:pos="20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20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000" w:type="dxa"/>
            <w:vAlign w:val="bottom"/>
            <w:tcBorders>
              <w:top w:val="single" w:sz="8" w:color="999999"/>
              <w:left w:val="single" w:sz="8" w:color="999999"/>
              <w:right w:val="single" w:sz="8" w:color="999999"/>
            </w:tcBorders>
          </w:tcPr>
          <w:p>
            <w:pPr>
              <w:ind w:left="480"/>
              <w:spacing w:after="0" w:line="220" w:lineRule="exact"/>
              <w:rPr>
                <w:sz w:val="20"/>
                <w:szCs w:val="20"/>
                <w:color w:val="auto"/>
              </w:rPr>
            </w:pPr>
            <w:r>
              <w:rPr>
                <w:rFonts w:ascii="Arial" w:cs="Arial" w:eastAsia="Arial" w:hAnsi="Arial"/>
                <w:sz w:val="20"/>
                <w:szCs w:val="20"/>
                <w:b w:val="1"/>
                <w:bCs w:val="1"/>
                <w:color w:val="auto"/>
              </w:rPr>
              <w:t>Deliverables</w:t>
            </w:r>
          </w:p>
        </w:tc>
        <w:tc>
          <w:tcPr>
            <w:tcW w:w="3920" w:type="dxa"/>
            <w:vAlign w:val="bottom"/>
            <w:tcBorders>
              <w:top w:val="single" w:sz="8" w:color="999999"/>
              <w:right w:val="single" w:sz="8" w:color="999999"/>
            </w:tcBorders>
          </w:tcPr>
          <w:p>
            <w:pPr>
              <w:ind w:left="96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112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120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91"/>
              </w:rPr>
              <w:t>Milestone</w:t>
            </w:r>
          </w:p>
        </w:tc>
        <w:tc>
          <w:tcPr>
            <w:tcW w:w="168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r>
      <w:tr>
        <w:trPr>
          <w:trHeight w:val="230"/>
        </w:trPr>
        <w:tc>
          <w:tcPr>
            <w:tcW w:w="2000" w:type="dxa"/>
            <w:vAlign w:val="bottom"/>
            <w:tcBorders>
              <w:left w:val="single" w:sz="8" w:color="999999"/>
              <w:right w:val="single" w:sz="8" w:color="999999"/>
            </w:tcBorders>
          </w:tcPr>
          <w:p>
            <w:pPr>
              <w:ind w:left="760"/>
              <w:spacing w:after="0"/>
              <w:rPr>
                <w:sz w:val="20"/>
                <w:szCs w:val="20"/>
                <w:color w:val="auto"/>
              </w:rPr>
            </w:pPr>
            <w:r>
              <w:rPr>
                <w:rFonts w:ascii="Arial" w:cs="Arial" w:eastAsia="Arial" w:hAnsi="Arial"/>
                <w:sz w:val="20"/>
                <w:szCs w:val="20"/>
                <w:b w:val="1"/>
                <w:bCs w:val="1"/>
                <w:color w:val="auto"/>
              </w:rPr>
              <w:t>Name</w:t>
            </w:r>
          </w:p>
        </w:tc>
        <w:tc>
          <w:tcPr>
            <w:tcW w:w="3920" w:type="dxa"/>
            <w:vAlign w:val="bottom"/>
            <w:tcBorders>
              <w:right w:val="single" w:sz="8" w:color="999999"/>
            </w:tcBorders>
          </w:tcPr>
          <w:p>
            <w:pPr>
              <w:spacing w:after="0"/>
              <w:rPr>
                <w:sz w:val="19"/>
                <w:szCs w:val="19"/>
                <w:color w:val="auto"/>
              </w:rPr>
            </w:pPr>
          </w:p>
        </w:tc>
        <w:tc>
          <w:tcPr>
            <w:tcW w:w="112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20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68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9"/>
              </w:rPr>
              <w:t>Completion</w:t>
            </w:r>
          </w:p>
        </w:tc>
      </w:tr>
      <w:tr>
        <w:trPr>
          <w:trHeight w:val="252"/>
        </w:trPr>
        <w:tc>
          <w:tcPr>
            <w:tcW w:w="2000" w:type="dxa"/>
            <w:vAlign w:val="bottom"/>
            <w:tcBorders>
              <w:left w:val="single" w:sz="8" w:color="999999"/>
              <w:bottom w:val="single" w:sz="8" w:color="999999"/>
              <w:right w:val="single" w:sz="8" w:color="999999"/>
            </w:tcBorders>
          </w:tcPr>
          <w:p>
            <w:pPr>
              <w:spacing w:after="0"/>
              <w:rPr>
                <w:sz w:val="21"/>
                <w:szCs w:val="21"/>
                <w:color w:val="auto"/>
              </w:rPr>
            </w:pPr>
          </w:p>
        </w:tc>
        <w:tc>
          <w:tcPr>
            <w:tcW w:w="3920" w:type="dxa"/>
            <w:vAlign w:val="bottom"/>
            <w:tcBorders>
              <w:bottom w:val="single" w:sz="8" w:color="999999"/>
              <w:right w:val="single" w:sz="8" w:color="999999"/>
            </w:tcBorders>
          </w:tcPr>
          <w:p>
            <w:pPr>
              <w:spacing w:after="0"/>
              <w:rPr>
                <w:sz w:val="21"/>
                <w:szCs w:val="21"/>
                <w:color w:val="auto"/>
              </w:rPr>
            </w:pPr>
          </w:p>
        </w:tc>
        <w:tc>
          <w:tcPr>
            <w:tcW w:w="1120" w:type="dxa"/>
            <w:vAlign w:val="bottom"/>
            <w:tcBorders>
              <w:bottom w:val="single" w:sz="8" w:color="999999"/>
              <w:right w:val="single" w:sz="8" w:color="999999"/>
            </w:tcBorders>
          </w:tcPr>
          <w:p>
            <w:pPr>
              <w:spacing w:after="0"/>
              <w:rPr>
                <w:sz w:val="21"/>
                <w:szCs w:val="21"/>
                <w:color w:val="auto"/>
              </w:rPr>
            </w:pPr>
          </w:p>
        </w:tc>
        <w:tc>
          <w:tcPr>
            <w:tcW w:w="1200" w:type="dxa"/>
            <w:vAlign w:val="bottom"/>
            <w:tcBorders>
              <w:bottom w:val="single" w:sz="8" w:color="999999"/>
              <w:right w:val="single" w:sz="8" w:color="999999"/>
            </w:tcBorders>
          </w:tcPr>
          <w:p>
            <w:pPr>
              <w:spacing w:after="0"/>
              <w:rPr>
                <w:sz w:val="21"/>
                <w:szCs w:val="21"/>
                <w:color w:val="auto"/>
              </w:rPr>
            </w:pPr>
          </w:p>
        </w:tc>
        <w:tc>
          <w:tcPr>
            <w:tcW w:w="168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00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92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Stratospheric solar aircraft [***]</w:t>
            </w:r>
          </w:p>
        </w:tc>
        <w:tc>
          <w:tcPr>
            <w:tcW w:w="112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2.3.2.3</w:t>
            </w:r>
          </w:p>
        </w:tc>
        <w:tc>
          <w:tcPr>
            <w:tcW w:w="12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w:t>
            </w:r>
          </w:p>
        </w:tc>
        <w:tc>
          <w:tcPr>
            <w:tcW w:w="3920" w:type="dxa"/>
            <w:vAlign w:val="bottom"/>
            <w:tcBorders>
              <w:bottom w:val="single" w:sz="8" w:color="999999"/>
              <w:right w:val="single" w:sz="8" w:color="999999"/>
            </w:tcBorders>
          </w:tcPr>
          <w:p>
            <w:pPr>
              <w:spacing w:after="0"/>
              <w:rPr>
                <w:sz w:val="21"/>
                <w:szCs w:val="21"/>
                <w:color w:val="auto"/>
              </w:rPr>
            </w:pPr>
          </w:p>
        </w:tc>
        <w:tc>
          <w:tcPr>
            <w:tcW w:w="1120" w:type="dxa"/>
            <w:vAlign w:val="bottom"/>
            <w:tcBorders>
              <w:bottom w:val="single" w:sz="8" w:color="999999"/>
              <w:right w:val="single" w:sz="8" w:color="999999"/>
            </w:tcBorders>
          </w:tcPr>
          <w:p>
            <w:pPr>
              <w:spacing w:after="0"/>
              <w:rPr>
                <w:sz w:val="21"/>
                <w:szCs w:val="21"/>
                <w:color w:val="auto"/>
              </w:rPr>
            </w:pPr>
          </w:p>
        </w:tc>
        <w:tc>
          <w:tcPr>
            <w:tcW w:w="1200" w:type="dxa"/>
            <w:vAlign w:val="bottom"/>
            <w:tcBorders>
              <w:bottom w:val="single" w:sz="8" w:color="999999"/>
              <w:right w:val="single" w:sz="8" w:color="999999"/>
            </w:tcBorders>
          </w:tcPr>
          <w:p>
            <w:pPr>
              <w:spacing w:after="0"/>
              <w:rPr>
                <w:sz w:val="21"/>
                <w:szCs w:val="21"/>
                <w:color w:val="auto"/>
              </w:rPr>
            </w:pPr>
          </w:p>
        </w:tc>
        <w:tc>
          <w:tcPr>
            <w:tcW w:w="1680" w:type="dxa"/>
            <w:vAlign w:val="bottom"/>
            <w:tcBorders>
              <w:bottom w:val="single" w:sz="8" w:color="999999"/>
              <w:right w:val="single" w:sz="8" w:color="999999"/>
            </w:tcBorders>
          </w:tcPr>
          <w:p>
            <w:pPr>
              <w:spacing w:after="0"/>
              <w:rPr>
                <w:sz w:val="21"/>
                <w:szCs w:val="21"/>
                <w:color w:val="auto"/>
              </w:rPr>
            </w:pPr>
          </w:p>
        </w:tc>
      </w:tr>
      <w:tr>
        <w:trPr>
          <w:trHeight w:val="206"/>
        </w:trPr>
        <w:tc>
          <w:tcPr>
            <w:tcW w:w="200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Hawk30 Prototype</w:t>
            </w:r>
          </w:p>
        </w:tc>
        <w:tc>
          <w:tcPr>
            <w:tcW w:w="392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Stratospheric solar aircraft [***]</w:t>
            </w:r>
          </w:p>
        </w:tc>
        <w:tc>
          <w:tcPr>
            <w:tcW w:w="112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w w:val="88"/>
              </w:rPr>
              <w:t>2.3.2.6</w:t>
            </w:r>
          </w:p>
        </w:tc>
        <w:tc>
          <w:tcPr>
            <w:tcW w:w="120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8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w:t>
            </w:r>
          </w:p>
        </w:tc>
        <w:tc>
          <w:tcPr>
            <w:tcW w:w="3920" w:type="dxa"/>
            <w:vAlign w:val="bottom"/>
            <w:tcBorders>
              <w:bottom w:val="single" w:sz="8" w:color="999999"/>
              <w:right w:val="single" w:sz="8" w:color="999999"/>
            </w:tcBorders>
          </w:tcPr>
          <w:p>
            <w:pPr>
              <w:spacing w:after="0"/>
              <w:rPr>
                <w:sz w:val="21"/>
                <w:szCs w:val="21"/>
                <w:color w:val="auto"/>
              </w:rPr>
            </w:pPr>
          </w:p>
        </w:tc>
        <w:tc>
          <w:tcPr>
            <w:tcW w:w="1120" w:type="dxa"/>
            <w:vAlign w:val="bottom"/>
            <w:tcBorders>
              <w:bottom w:val="single" w:sz="8" w:color="999999"/>
              <w:right w:val="single" w:sz="8" w:color="999999"/>
            </w:tcBorders>
          </w:tcPr>
          <w:p>
            <w:pPr>
              <w:spacing w:after="0"/>
              <w:rPr>
                <w:sz w:val="21"/>
                <w:szCs w:val="21"/>
                <w:color w:val="auto"/>
              </w:rPr>
            </w:pPr>
          </w:p>
        </w:tc>
        <w:tc>
          <w:tcPr>
            <w:tcW w:w="1200" w:type="dxa"/>
            <w:vAlign w:val="bottom"/>
            <w:tcBorders>
              <w:bottom w:val="single" w:sz="8" w:color="999999"/>
              <w:right w:val="single" w:sz="8" w:color="999999"/>
            </w:tcBorders>
          </w:tcPr>
          <w:p>
            <w:pPr>
              <w:spacing w:after="0"/>
              <w:rPr>
                <w:sz w:val="21"/>
                <w:szCs w:val="21"/>
                <w:color w:val="auto"/>
              </w:rPr>
            </w:pPr>
          </w:p>
        </w:tc>
        <w:tc>
          <w:tcPr>
            <w:tcW w:w="1680" w:type="dxa"/>
            <w:vAlign w:val="bottom"/>
            <w:tcBorders>
              <w:bottom w:val="single" w:sz="8" w:color="999999"/>
              <w:right w:val="single" w:sz="8" w:color="999999"/>
            </w:tcBorders>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*2.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*3.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current physical solar array implementation plan is as follows: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Hawk30 Prototype [***] will have [***].</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Hawk30 Prototype [***] will have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78740</wp:posOffset>
            </wp:positionV>
            <wp:extent cx="3840480" cy="19030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384048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right="3980" w:firstLine="8"/>
        <w:spacing w:after="0" w:line="247" w:lineRule="auto"/>
        <w:tabs>
          <w:tab w:leader="none" w:pos="43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1.2 Ground Control System</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020" w:type="dxa"/>
            <w:vAlign w:val="bottom"/>
            <w:tcBorders>
              <w:top w:val="single" w:sz="8" w:color="999999"/>
              <w:left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Deliverables Name</w:t>
            </w:r>
          </w:p>
        </w:tc>
        <w:tc>
          <w:tcPr>
            <w:tcW w:w="20" w:type="dxa"/>
            <w:vAlign w:val="bottom"/>
            <w:tcBorders>
              <w:top w:val="single" w:sz="8" w:color="999999"/>
            </w:tcBorders>
          </w:tcPr>
          <w:p>
            <w:pPr>
              <w:spacing w:after="0"/>
              <w:rPr>
                <w:sz w:val="19"/>
                <w:szCs w:val="19"/>
                <w:color w:val="auto"/>
              </w:rPr>
            </w:pPr>
          </w:p>
        </w:tc>
        <w:tc>
          <w:tcPr>
            <w:tcW w:w="3880" w:type="dxa"/>
            <w:vAlign w:val="bottom"/>
            <w:tcBorders>
              <w:top w:val="single" w:sz="8" w:color="999999"/>
              <w:right w:val="single" w:sz="8" w:color="999999"/>
            </w:tcBorders>
          </w:tcPr>
          <w:p>
            <w:pPr>
              <w:ind w:left="90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40" w:type="dxa"/>
            <w:vAlign w:val="bottom"/>
            <w:tcBorders>
              <w:top w:val="single" w:sz="8" w:color="999999"/>
            </w:tcBorders>
          </w:tcPr>
          <w:p>
            <w:pPr>
              <w:spacing w:after="0"/>
              <w:rPr>
                <w:sz w:val="19"/>
                <w:szCs w:val="19"/>
                <w:color w:val="auto"/>
              </w:rPr>
            </w:pPr>
          </w:p>
        </w:tc>
        <w:tc>
          <w:tcPr>
            <w:tcW w:w="106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1260" w:type="dxa"/>
            <w:vAlign w:val="bottom"/>
            <w:tcBorders>
              <w:top w:val="single" w:sz="8" w:color="999999"/>
              <w:right w:val="single" w:sz="8" w:color="999999"/>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660" w:type="dxa"/>
            <w:vAlign w:val="bottom"/>
            <w:tcBorders>
              <w:top w:val="single" w:sz="8" w:color="999999"/>
              <w:right w:val="single" w:sz="8" w:color="999999"/>
            </w:tcBorders>
          </w:tcPr>
          <w:p>
            <w:pPr>
              <w:jc w:val="center"/>
              <w:ind w:right="21"/>
              <w:spacing w:after="0" w:line="22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29"/>
        </w:trPr>
        <w:tc>
          <w:tcPr>
            <w:tcW w:w="2020" w:type="dxa"/>
            <w:vAlign w:val="bottom"/>
            <w:tcBorders>
              <w:left w:val="single" w:sz="8" w:color="999999"/>
              <w:right w:val="single" w:sz="8" w:color="999999"/>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right w:val="single" w:sz="8" w:color="999999"/>
            </w:tcBorders>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94"/>
              </w:rPr>
              <w:t>WBS</w:t>
            </w:r>
          </w:p>
        </w:tc>
        <w:tc>
          <w:tcPr>
            <w:tcW w:w="1260" w:type="dxa"/>
            <w:vAlign w:val="bottom"/>
            <w:tcBorders>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86"/>
              </w:rPr>
              <w:t>No.</w:t>
            </w:r>
          </w:p>
        </w:tc>
        <w:tc>
          <w:tcPr>
            <w:tcW w:w="1660" w:type="dxa"/>
            <w:vAlign w:val="bottom"/>
            <w:tcBorders>
              <w:right w:val="single" w:sz="8" w:color="999999"/>
            </w:tcBorders>
          </w:tcPr>
          <w:p>
            <w:pPr>
              <w:jc w:val="center"/>
              <w:ind w:right="21"/>
              <w:spacing w:after="0"/>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252"/>
        </w:trPr>
        <w:tc>
          <w:tcPr>
            <w:tcW w:w="2020" w:type="dxa"/>
            <w:vAlign w:val="bottom"/>
            <w:tcBorders>
              <w:left w:val="single" w:sz="8" w:color="999999"/>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00"/>
              <w:spacing w:after="0" w:line="207" w:lineRule="exact"/>
              <w:rPr>
                <w:sz w:val="20"/>
                <w:szCs w:val="20"/>
                <w:color w:val="auto"/>
              </w:rPr>
            </w:pPr>
            <w:r>
              <w:rPr>
                <w:rFonts w:ascii="Arial" w:cs="Arial" w:eastAsia="Arial" w:hAnsi="Arial"/>
                <w:sz w:val="20"/>
                <w:szCs w:val="20"/>
                <w:color w:val="auto"/>
              </w:rPr>
              <w:t>Ground Control</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Ground Control Station [***] of the Hawk30</w:t>
            </w:r>
          </w:p>
        </w:tc>
        <w:tc>
          <w:tcPr>
            <w:tcW w:w="11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w w:val="85"/>
              </w:rPr>
              <w:t>2.2.6</w:t>
            </w:r>
          </w:p>
        </w:tc>
        <w:tc>
          <w:tcPr>
            <w:tcW w:w="1260" w:type="dxa"/>
            <w:vAlign w:val="bottom"/>
            <w:tcBorders>
              <w:right w:val="single" w:sz="8" w:color="999999"/>
            </w:tcBorders>
          </w:tcPr>
          <w:p>
            <w:pPr>
              <w:jc w:val="center"/>
              <w:ind w:right="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center"/>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20" w:type="dxa"/>
            <w:vAlign w:val="bottom"/>
            <w:tcBorders>
              <w:left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Stations and Misc.</w:t>
            </w:r>
          </w:p>
        </w:tc>
        <w:tc>
          <w:tcPr>
            <w:tcW w:w="20" w:type="dxa"/>
            <w:vAlign w:val="bottom"/>
          </w:tcPr>
          <w:p>
            <w:pPr>
              <w:spacing w:after="0"/>
              <w:rPr>
                <w:sz w:val="19"/>
                <w:szCs w:val="19"/>
                <w:color w:val="auto"/>
              </w:rPr>
            </w:pPr>
          </w:p>
        </w:tc>
        <w:tc>
          <w:tcPr>
            <w:tcW w:w="3880" w:type="dxa"/>
            <w:vAlign w:val="bottom"/>
            <w:tcBorders>
              <w:right w:val="single" w:sz="8" w:color="999999"/>
            </w:tcBorders>
          </w:tcPr>
          <w:p>
            <w:pPr>
              <w:ind w:left="20"/>
              <w:spacing w:after="0"/>
              <w:rPr>
                <w:sz w:val="20"/>
                <w:szCs w:val="20"/>
                <w:color w:val="auto"/>
              </w:rPr>
            </w:pPr>
            <w:r>
              <w:rPr>
                <w:rFonts w:ascii="Arial" w:cs="Arial" w:eastAsia="Arial" w:hAnsi="Arial"/>
                <w:sz w:val="20"/>
                <w:szCs w:val="20"/>
                <w:color w:val="auto"/>
              </w:rPr>
              <w:t>Prototype [***]</w:t>
            </w:r>
          </w:p>
        </w:tc>
        <w:tc>
          <w:tcPr>
            <w:tcW w:w="40" w:type="dxa"/>
            <w:vAlign w:val="bottom"/>
          </w:tcPr>
          <w:p>
            <w:pPr>
              <w:spacing w:after="0"/>
              <w:rPr>
                <w:sz w:val="19"/>
                <w:szCs w:val="19"/>
                <w:color w:val="auto"/>
              </w:rPr>
            </w:pPr>
          </w:p>
        </w:tc>
        <w:tc>
          <w:tcPr>
            <w:tcW w:w="1060" w:type="dxa"/>
            <w:vAlign w:val="bottom"/>
            <w:tcBorders>
              <w:right w:val="single" w:sz="8" w:color="999999"/>
            </w:tcBorders>
          </w:tcPr>
          <w:p>
            <w:pPr>
              <w:spacing w:after="0"/>
              <w:rPr>
                <w:sz w:val="19"/>
                <w:szCs w:val="19"/>
                <w:color w:val="auto"/>
              </w:rPr>
            </w:pPr>
          </w:p>
        </w:tc>
        <w:tc>
          <w:tcPr>
            <w:tcW w:w="1260" w:type="dxa"/>
            <w:vAlign w:val="bottom"/>
            <w:tcBorders>
              <w:right w:val="single" w:sz="8" w:color="999999"/>
            </w:tcBorders>
          </w:tcPr>
          <w:p>
            <w:pPr>
              <w:spacing w:after="0"/>
              <w:rPr>
                <w:sz w:val="19"/>
                <w:szCs w:val="19"/>
                <w:color w:val="auto"/>
              </w:rPr>
            </w:pPr>
          </w:p>
        </w:tc>
        <w:tc>
          <w:tcPr>
            <w:tcW w:w="1660" w:type="dxa"/>
            <w:vAlign w:val="bottom"/>
            <w:tcBorders>
              <w:right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Equipment</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00"/>
              <w:spacing w:after="0" w:line="207" w:lineRule="exact"/>
              <w:rPr>
                <w:sz w:val="20"/>
                <w:szCs w:val="20"/>
                <w:color w:val="auto"/>
              </w:rPr>
            </w:pPr>
            <w:r>
              <w:rPr>
                <w:rFonts w:ascii="Arial" w:cs="Arial" w:eastAsia="Arial" w:hAnsi="Arial"/>
                <w:sz w:val="20"/>
                <w:szCs w:val="20"/>
                <w:color w:val="auto"/>
              </w:rPr>
              <w:t>Hawk30 Prototype</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Technical Data Package</w:t>
            </w:r>
          </w:p>
        </w:tc>
        <w:tc>
          <w:tcPr>
            <w:tcW w:w="11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w w:val="88"/>
              </w:rPr>
              <w:t>1.2.4.1</w:t>
            </w:r>
          </w:p>
        </w:tc>
        <w:tc>
          <w:tcPr>
            <w:tcW w:w="1260" w:type="dxa"/>
            <w:vAlign w:val="bottom"/>
            <w:tcBorders>
              <w:right w:val="single" w:sz="8" w:color="999999"/>
            </w:tcBorders>
          </w:tcPr>
          <w:p>
            <w:pPr>
              <w:jc w:val="center"/>
              <w:ind w:right="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center"/>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Operating Manuals</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00"/>
              <w:spacing w:after="0" w:line="207" w:lineRule="exact"/>
              <w:rPr>
                <w:sz w:val="20"/>
                <w:szCs w:val="20"/>
                <w:color w:val="auto"/>
              </w:rPr>
            </w:pPr>
            <w:r>
              <w:rPr>
                <w:rFonts w:ascii="Arial" w:cs="Arial" w:eastAsia="Arial" w:hAnsi="Arial"/>
                <w:sz w:val="20"/>
                <w:szCs w:val="20"/>
                <w:color w:val="auto"/>
              </w:rPr>
              <w:t>Hawk30 Prototype</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Technical Data Package</w:t>
            </w:r>
          </w:p>
        </w:tc>
        <w:tc>
          <w:tcPr>
            <w:tcW w:w="11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w w:val="88"/>
              </w:rPr>
              <w:t>1.2.4.2</w:t>
            </w:r>
          </w:p>
        </w:tc>
        <w:tc>
          <w:tcPr>
            <w:tcW w:w="1260" w:type="dxa"/>
            <w:vAlign w:val="bottom"/>
            <w:tcBorders>
              <w:right w:val="single" w:sz="8" w:color="999999"/>
            </w:tcBorders>
          </w:tcPr>
          <w:p>
            <w:pPr>
              <w:jc w:val="center"/>
              <w:ind w:right="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center"/>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Training Manuals</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020" w:type="dxa"/>
            <w:vAlign w:val="bottom"/>
          </w:tcPr>
          <w:p>
            <w:pPr>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40" w:type="dxa"/>
            <w:vAlign w:val="bottom"/>
            <w:gridSpan w:val="2"/>
          </w:tcPr>
          <w:p>
            <w:pPr>
              <w:jc w:val="center"/>
              <w:ind w:right="40"/>
              <w:spacing w:after="0"/>
              <w:rPr>
                <w:sz w:val="20"/>
                <w:szCs w:val="20"/>
                <w:color w:val="auto"/>
              </w:rPr>
            </w:pPr>
            <w:r>
              <w:rPr>
                <w:rFonts w:ascii="Arial" w:cs="Arial" w:eastAsia="Arial" w:hAnsi="Arial"/>
                <w:sz w:val="20"/>
                <w:szCs w:val="20"/>
                <w:b w:val="1"/>
                <w:bCs w:val="1"/>
                <w:color w:val="auto"/>
                <w:w w:val="90"/>
              </w:rPr>
              <w:t>1.3 Motor Development</w:t>
            </w: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20" w:type="dxa"/>
            <w:vAlign w:val="bottom"/>
            <w:tcBorders>
              <w:bottom w:val="single" w:sz="8" w:color="999999"/>
            </w:tcBorders>
          </w:tcPr>
          <w:p>
            <w:pPr>
              <w:spacing w:after="0"/>
              <w:rPr>
                <w:sz w:val="19"/>
                <w:szCs w:val="19"/>
                <w:color w:val="auto"/>
              </w:rPr>
            </w:pPr>
          </w:p>
        </w:tc>
        <w:tc>
          <w:tcPr>
            <w:tcW w:w="20" w:type="dxa"/>
            <w:vAlign w:val="bottom"/>
            <w:tcBorders>
              <w:bottom w:val="single" w:sz="8" w:color="999999"/>
            </w:tcBorders>
          </w:tcPr>
          <w:p>
            <w:pPr>
              <w:spacing w:after="0"/>
              <w:rPr>
                <w:sz w:val="19"/>
                <w:szCs w:val="19"/>
                <w:color w:val="auto"/>
              </w:rPr>
            </w:pPr>
          </w:p>
        </w:tc>
        <w:tc>
          <w:tcPr>
            <w:tcW w:w="3880" w:type="dxa"/>
            <w:vAlign w:val="bottom"/>
            <w:tcBorders>
              <w:bottom w:val="single" w:sz="8" w:color="999999"/>
            </w:tcBorders>
          </w:tcPr>
          <w:p>
            <w:pPr>
              <w:spacing w:after="0"/>
              <w:rPr>
                <w:sz w:val="19"/>
                <w:szCs w:val="19"/>
                <w:color w:val="auto"/>
              </w:rPr>
            </w:pPr>
          </w:p>
        </w:tc>
        <w:tc>
          <w:tcPr>
            <w:tcW w:w="40" w:type="dxa"/>
            <w:vAlign w:val="bottom"/>
            <w:tcBorders>
              <w:bottom w:val="single" w:sz="8" w:color="999999"/>
            </w:tcBorders>
          </w:tcPr>
          <w:p>
            <w:pPr>
              <w:spacing w:after="0"/>
              <w:rPr>
                <w:sz w:val="19"/>
                <w:szCs w:val="19"/>
                <w:color w:val="auto"/>
              </w:rPr>
            </w:pPr>
          </w:p>
        </w:tc>
        <w:tc>
          <w:tcPr>
            <w:tcW w:w="1060" w:type="dxa"/>
            <w:vAlign w:val="bottom"/>
            <w:tcBorders>
              <w:bottom w:val="single" w:sz="8" w:color="999999"/>
            </w:tcBorders>
          </w:tcPr>
          <w:p>
            <w:pPr>
              <w:spacing w:after="0"/>
              <w:rPr>
                <w:sz w:val="19"/>
                <w:szCs w:val="19"/>
                <w:color w:val="auto"/>
              </w:rPr>
            </w:pPr>
          </w:p>
        </w:tc>
        <w:tc>
          <w:tcPr>
            <w:tcW w:w="126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2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Deliverables Name</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88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40" w:type="dxa"/>
            <w:vAlign w:val="bottom"/>
          </w:tcPr>
          <w:p>
            <w:pPr>
              <w:spacing w:after="0"/>
              <w:rPr>
                <w:sz w:val="17"/>
                <w:szCs w:val="17"/>
                <w:color w:val="auto"/>
              </w:rPr>
            </w:pPr>
          </w:p>
        </w:tc>
        <w:tc>
          <w:tcPr>
            <w:tcW w:w="10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Relevant</w:t>
            </w:r>
          </w:p>
        </w:tc>
        <w:tc>
          <w:tcPr>
            <w:tcW w:w="12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Milestone</w:t>
            </w:r>
          </w:p>
        </w:tc>
        <w:tc>
          <w:tcPr>
            <w:tcW w:w="16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29"/>
        </w:trPr>
        <w:tc>
          <w:tcPr>
            <w:tcW w:w="2020" w:type="dxa"/>
            <w:vAlign w:val="bottom"/>
            <w:tcBorders>
              <w:right w:val="single" w:sz="8" w:color="999999"/>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right w:val="single" w:sz="8" w:color="999999"/>
            </w:tcBorders>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2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No.</w:t>
            </w:r>
          </w:p>
        </w:tc>
        <w:tc>
          <w:tcPr>
            <w:tcW w:w="1660" w:type="dxa"/>
            <w:vAlign w:val="bottom"/>
            <w:tcBorders>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252"/>
        </w:trPr>
        <w:tc>
          <w:tcPr>
            <w:tcW w:w="2020" w:type="dxa"/>
            <w:vAlign w:val="bottom"/>
            <w:tcBorders>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54"/>
        </w:trPr>
        <w:tc>
          <w:tcPr>
            <w:tcW w:w="2020" w:type="dxa"/>
            <w:vAlign w:val="bottom"/>
            <w:tcBorders>
              <w:right w:val="single" w:sz="8" w:color="999999"/>
            </w:tcBorders>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c>
          <w:tcPr>
            <w:tcW w:w="3880" w:type="dxa"/>
            <w:vAlign w:val="bottom"/>
            <w:tcBorders>
              <w:right w:val="single" w:sz="8" w:color="999999"/>
            </w:tcBorders>
          </w:tcPr>
          <w:p>
            <w:pPr>
              <w:ind w:left="20"/>
              <w:spacing w:after="0"/>
              <w:rPr>
                <w:sz w:val="20"/>
                <w:szCs w:val="20"/>
                <w:color w:val="auto"/>
              </w:rPr>
            </w:pPr>
            <w:r>
              <w:rPr>
                <w:rFonts w:ascii="Arial" w:cs="Arial" w:eastAsia="Arial" w:hAnsi="Arial"/>
                <w:sz w:val="20"/>
                <w:szCs w:val="20"/>
                <w:color w:val="auto"/>
              </w:rPr>
              <w:t>[***] Project Data Memo</w:t>
            </w:r>
          </w:p>
        </w:tc>
        <w:tc>
          <w:tcPr>
            <w:tcW w:w="1100" w:type="dxa"/>
            <w:vAlign w:val="bottom"/>
            <w:tcBorders>
              <w:right w:val="single" w:sz="8" w:color="999999"/>
            </w:tcBorders>
            <w:gridSpan w:val="2"/>
          </w:tcPr>
          <w:p>
            <w:pPr>
              <w:jc w:val="right"/>
              <w:ind w:right="541"/>
              <w:spacing w:after="0"/>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999999"/>
            </w:tcBorders>
          </w:tcPr>
          <w:p>
            <w:pPr>
              <w:jc w:val="right"/>
              <w:ind w:right="641"/>
              <w:spacing w:after="0"/>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1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020" w:type="dxa"/>
            <w:vAlign w:val="bottom"/>
            <w:tcBorders>
              <w:bottom w:val="single" w:sz="8" w:color="999999"/>
              <w:right w:val="single" w:sz="8" w:color="999999"/>
            </w:tcBorders>
          </w:tcPr>
          <w:p>
            <w:pPr>
              <w:spacing w:after="0"/>
              <w:rPr>
                <w:sz w:val="2"/>
                <w:szCs w:val="2"/>
                <w:color w:val="auto"/>
              </w:rPr>
            </w:pPr>
          </w:p>
        </w:tc>
        <w:tc>
          <w:tcPr>
            <w:tcW w:w="20" w:type="dxa"/>
            <w:vAlign w:val="bottom"/>
            <w:tcBorders>
              <w:bottom w:val="single" w:sz="8" w:color="999999"/>
            </w:tcBorders>
          </w:tcPr>
          <w:p>
            <w:pPr>
              <w:spacing w:after="0"/>
              <w:rPr>
                <w:sz w:val="2"/>
                <w:szCs w:val="2"/>
                <w:color w:val="auto"/>
              </w:rPr>
            </w:pPr>
          </w:p>
        </w:tc>
        <w:tc>
          <w:tcPr>
            <w:tcW w:w="3880" w:type="dxa"/>
            <w:vAlign w:val="bottom"/>
            <w:tcBorders>
              <w:bottom w:val="single" w:sz="8" w:color="999999"/>
              <w:right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060" w:type="dxa"/>
            <w:vAlign w:val="bottom"/>
            <w:tcBorders>
              <w:bottom w:val="single" w:sz="8" w:color="999999"/>
              <w:right w:val="single" w:sz="8" w:color="999999"/>
            </w:tcBorders>
          </w:tcPr>
          <w:p>
            <w:pPr>
              <w:spacing w:after="0"/>
              <w:rPr>
                <w:sz w:val="2"/>
                <w:szCs w:val="2"/>
                <w:color w:val="auto"/>
              </w:rPr>
            </w:pPr>
          </w:p>
        </w:tc>
        <w:tc>
          <w:tcPr>
            <w:tcW w:w="1260" w:type="dxa"/>
            <w:vAlign w:val="bottom"/>
            <w:tcBorders>
              <w:bottom w:val="single" w:sz="8" w:color="999999"/>
              <w:right w:val="single" w:sz="8" w:color="999999"/>
            </w:tcBorders>
          </w:tcPr>
          <w:p>
            <w:pPr>
              <w:spacing w:after="0"/>
              <w:rPr>
                <w:sz w:val="2"/>
                <w:szCs w:val="2"/>
                <w:color w:val="auto"/>
              </w:rPr>
            </w:pPr>
          </w:p>
        </w:tc>
        <w:tc>
          <w:tcPr>
            <w:tcW w:w="1660" w:type="dxa"/>
            <w:vAlign w:val="bottom"/>
            <w:tcBorders>
              <w:bottom w:val="single" w:sz="8" w:color="999999"/>
              <w:right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999999"/>
              <w:right w:val="single" w:sz="8" w:color="999999"/>
            </w:tcBorders>
          </w:tcPr>
          <w:p>
            <w:pPr>
              <w:ind w:left="100"/>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c>
          <w:tcPr>
            <w:tcW w:w="3880" w:type="dxa"/>
            <w:vAlign w:val="bottom"/>
            <w:tcBorders>
              <w:bottom w:val="single" w:sz="8" w:color="999999"/>
              <w:right w:val="single" w:sz="8" w:color="999999"/>
            </w:tcBorders>
          </w:tcPr>
          <w:p>
            <w:pPr>
              <w:ind w:left="20"/>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999999"/>
              <w:right w:val="single" w:sz="8" w:color="999999"/>
            </w:tcBorders>
            <w:gridSpan w:val="2"/>
          </w:tcPr>
          <w:p>
            <w:pPr>
              <w:jc w:val="right"/>
              <w:ind w:right="541"/>
              <w:spacing w:after="0" w:line="223" w:lineRule="exact"/>
              <w:rPr>
                <w:sz w:val="20"/>
                <w:szCs w:val="20"/>
                <w:color w:val="auto"/>
              </w:rPr>
            </w:pPr>
            <w:r>
              <w:rPr>
                <w:rFonts w:ascii="Arial" w:cs="Arial" w:eastAsia="Arial" w:hAnsi="Arial"/>
                <w:sz w:val="20"/>
                <w:szCs w:val="20"/>
                <w:color w:val="auto"/>
                <w:w w:val="98"/>
              </w:rPr>
              <w:t>2.2.1</w:t>
            </w:r>
          </w:p>
        </w:tc>
        <w:tc>
          <w:tcPr>
            <w:tcW w:w="1260" w:type="dxa"/>
            <w:vAlign w:val="bottom"/>
            <w:tcBorders>
              <w:bottom w:val="single" w:sz="8" w:color="999999"/>
              <w:right w:val="single" w:sz="8" w:color="999999"/>
            </w:tcBorders>
          </w:tcPr>
          <w:p>
            <w:pPr>
              <w:jc w:val="right"/>
              <w:ind w:right="641"/>
              <w:spacing w:after="0" w:line="223"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999999"/>
              <w:right w:val="single" w:sz="8" w:color="999999"/>
            </w:tcBorders>
          </w:tcPr>
          <w:p>
            <w:pPr>
              <w:jc w:val="right"/>
              <w:ind w:right="110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6"/>
        </w:trPr>
        <w:tc>
          <w:tcPr>
            <w:tcW w:w="2020" w:type="dxa"/>
            <w:vAlign w:val="bottom"/>
            <w:tcBorders>
              <w:right w:val="single" w:sz="8" w:color="999999"/>
            </w:tcBorders>
          </w:tcPr>
          <w:p>
            <w:pPr>
              <w:ind w:left="100"/>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20"/>
              <w:spacing w:after="0" w:line="207" w:lineRule="exact"/>
              <w:rPr>
                <w:sz w:val="20"/>
                <w:szCs w:val="20"/>
                <w:color w:val="auto"/>
              </w:rPr>
            </w:pPr>
            <w:r>
              <w:rPr>
                <w:rFonts w:ascii="Arial" w:cs="Arial" w:eastAsia="Arial" w:hAnsi="Arial"/>
                <w:sz w:val="20"/>
                <w:szCs w:val="20"/>
                <w:color w:val="auto"/>
              </w:rPr>
              <w:t>Technical data package of In-house Motor</w:t>
            </w:r>
          </w:p>
        </w:tc>
        <w:tc>
          <w:tcPr>
            <w:tcW w:w="1100" w:type="dxa"/>
            <w:vAlign w:val="bottom"/>
            <w:tcBorders>
              <w:right w:val="single" w:sz="8" w:color="999999"/>
            </w:tcBorders>
            <w:gridSpan w:val="2"/>
          </w:tcPr>
          <w:p>
            <w:pPr>
              <w:jc w:val="right"/>
              <w:ind w:right="541"/>
              <w:spacing w:after="0" w:line="207" w:lineRule="exact"/>
              <w:rPr>
                <w:sz w:val="20"/>
                <w:szCs w:val="20"/>
                <w:color w:val="auto"/>
              </w:rPr>
            </w:pPr>
            <w:r>
              <w:rPr>
                <w:rFonts w:ascii="Arial" w:cs="Arial" w:eastAsia="Arial" w:hAnsi="Arial"/>
                <w:sz w:val="20"/>
                <w:szCs w:val="20"/>
                <w:color w:val="auto"/>
                <w:w w:val="98"/>
              </w:rPr>
              <w:t>2.2.1</w:t>
            </w:r>
          </w:p>
        </w:tc>
        <w:tc>
          <w:tcPr>
            <w:tcW w:w="1260" w:type="dxa"/>
            <w:vAlign w:val="bottom"/>
            <w:tcBorders>
              <w:right w:val="single" w:sz="8" w:color="999999"/>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10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2020" w:type="dxa"/>
            <w:vAlign w:val="bottom"/>
            <w:tcBorders>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ind w:left="20"/>
              <w:spacing w:after="0"/>
              <w:rPr>
                <w:sz w:val="20"/>
                <w:szCs w:val="20"/>
                <w:color w:val="auto"/>
              </w:rPr>
            </w:pPr>
            <w:r>
              <w:rPr>
                <w:rFonts w:ascii="Arial" w:cs="Arial" w:eastAsia="Arial" w:hAnsi="Arial"/>
                <w:sz w:val="20"/>
                <w:szCs w:val="20"/>
                <w:color w:val="auto"/>
              </w:rPr>
              <w:t>First Article ([***])</w:t>
            </w: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999999"/>
              <w:right w:val="single" w:sz="8" w:color="999999"/>
            </w:tcBorders>
          </w:tcPr>
          <w:p>
            <w:pPr>
              <w:ind w:left="100"/>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c>
          <w:tcPr>
            <w:tcW w:w="3880" w:type="dxa"/>
            <w:vAlign w:val="bottom"/>
            <w:tcBorders>
              <w:bottom w:val="single" w:sz="8" w:color="999999"/>
              <w:right w:val="single" w:sz="8" w:color="999999"/>
            </w:tcBorders>
          </w:tcPr>
          <w:p>
            <w:pPr>
              <w:ind w:left="20"/>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999999"/>
              <w:right w:val="single" w:sz="8" w:color="999999"/>
            </w:tcBorders>
            <w:gridSpan w:val="2"/>
          </w:tcPr>
          <w:p>
            <w:pPr>
              <w:jc w:val="right"/>
              <w:ind w:right="541"/>
              <w:spacing w:after="0" w:line="223" w:lineRule="exact"/>
              <w:rPr>
                <w:sz w:val="20"/>
                <w:szCs w:val="20"/>
                <w:color w:val="auto"/>
              </w:rPr>
            </w:pPr>
            <w:r>
              <w:rPr>
                <w:rFonts w:ascii="Arial" w:cs="Arial" w:eastAsia="Arial" w:hAnsi="Arial"/>
                <w:sz w:val="20"/>
                <w:szCs w:val="20"/>
                <w:color w:val="auto"/>
                <w:w w:val="98"/>
              </w:rPr>
              <w:t>2.2.1</w:t>
            </w:r>
          </w:p>
        </w:tc>
        <w:tc>
          <w:tcPr>
            <w:tcW w:w="1260" w:type="dxa"/>
            <w:vAlign w:val="bottom"/>
            <w:tcBorders>
              <w:bottom w:val="single" w:sz="8" w:color="999999"/>
              <w:right w:val="single" w:sz="8" w:color="999999"/>
            </w:tcBorders>
          </w:tcPr>
          <w:p>
            <w:pPr>
              <w:jc w:val="right"/>
              <w:ind w:right="641"/>
              <w:spacing w:after="0" w:line="223"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999999"/>
              <w:right w:val="single" w:sz="8" w:color="999999"/>
            </w:tcBorders>
          </w:tcPr>
          <w:p>
            <w:pPr>
              <w:jc w:val="right"/>
              <w:ind w:right="110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57"/>
        </w:trPr>
        <w:tc>
          <w:tcPr>
            <w:tcW w:w="5920" w:type="dxa"/>
            <w:vAlign w:val="bottom"/>
            <w:gridSpan w:val="3"/>
          </w:tcPr>
          <w:p>
            <w:pPr>
              <w:spacing w:after="0"/>
              <w:rPr>
                <w:sz w:val="20"/>
                <w:szCs w:val="20"/>
                <w:color w:val="auto"/>
              </w:rPr>
            </w:pPr>
            <w:r>
              <w:rPr>
                <w:rFonts w:ascii="Arial" w:cs="Arial" w:eastAsia="Arial" w:hAnsi="Arial"/>
                <w:sz w:val="20"/>
                <w:szCs w:val="20"/>
                <w:b w:val="1"/>
                <w:bCs w:val="1"/>
                <w:color w:val="auto"/>
              </w:rPr>
              <w:t>1.4 Real Estate Deliverables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20" w:type="dxa"/>
            <w:vAlign w:val="bottom"/>
            <w:tcBorders>
              <w:bottom w:val="single" w:sz="8" w:color="999999"/>
            </w:tcBorders>
          </w:tcPr>
          <w:p>
            <w:pPr>
              <w:spacing w:after="0"/>
              <w:rPr>
                <w:sz w:val="19"/>
                <w:szCs w:val="19"/>
                <w:color w:val="auto"/>
              </w:rPr>
            </w:pPr>
          </w:p>
        </w:tc>
        <w:tc>
          <w:tcPr>
            <w:tcW w:w="20" w:type="dxa"/>
            <w:vAlign w:val="bottom"/>
            <w:tcBorders>
              <w:bottom w:val="single" w:sz="8" w:color="999999"/>
            </w:tcBorders>
          </w:tcPr>
          <w:p>
            <w:pPr>
              <w:spacing w:after="0"/>
              <w:rPr>
                <w:sz w:val="19"/>
                <w:szCs w:val="19"/>
                <w:color w:val="auto"/>
              </w:rPr>
            </w:pPr>
          </w:p>
        </w:tc>
        <w:tc>
          <w:tcPr>
            <w:tcW w:w="3880" w:type="dxa"/>
            <w:vAlign w:val="bottom"/>
            <w:tcBorders>
              <w:bottom w:val="single" w:sz="8" w:color="999999"/>
            </w:tcBorders>
          </w:tcPr>
          <w:p>
            <w:pPr>
              <w:spacing w:after="0"/>
              <w:rPr>
                <w:sz w:val="19"/>
                <w:szCs w:val="19"/>
                <w:color w:val="auto"/>
              </w:rPr>
            </w:pPr>
          </w:p>
        </w:tc>
        <w:tc>
          <w:tcPr>
            <w:tcW w:w="40" w:type="dxa"/>
            <w:vAlign w:val="bottom"/>
            <w:tcBorders>
              <w:bottom w:val="single" w:sz="8" w:color="999999"/>
            </w:tcBorders>
          </w:tcPr>
          <w:p>
            <w:pPr>
              <w:spacing w:after="0"/>
              <w:rPr>
                <w:sz w:val="19"/>
                <w:szCs w:val="19"/>
                <w:color w:val="auto"/>
              </w:rPr>
            </w:pPr>
          </w:p>
        </w:tc>
        <w:tc>
          <w:tcPr>
            <w:tcW w:w="1060" w:type="dxa"/>
            <w:vAlign w:val="bottom"/>
            <w:tcBorders>
              <w:bottom w:val="single" w:sz="8" w:color="999999"/>
            </w:tcBorders>
          </w:tcPr>
          <w:p>
            <w:pPr>
              <w:spacing w:after="0"/>
              <w:rPr>
                <w:sz w:val="19"/>
                <w:szCs w:val="19"/>
                <w:color w:val="auto"/>
              </w:rPr>
            </w:pPr>
          </w:p>
        </w:tc>
        <w:tc>
          <w:tcPr>
            <w:tcW w:w="126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2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Deliverables</w:t>
            </w:r>
          </w:p>
        </w:tc>
        <w:tc>
          <w:tcPr>
            <w:tcW w:w="20" w:type="dxa"/>
            <w:vAlign w:val="bottom"/>
          </w:tcPr>
          <w:p>
            <w:pPr>
              <w:spacing w:after="0"/>
              <w:rPr>
                <w:sz w:val="17"/>
                <w:szCs w:val="17"/>
                <w:color w:val="auto"/>
              </w:rPr>
            </w:pPr>
          </w:p>
        </w:tc>
        <w:tc>
          <w:tcPr>
            <w:tcW w:w="3880" w:type="dxa"/>
            <w:vAlign w:val="bottom"/>
            <w:tcBorders>
              <w:right w:val="single" w:sz="8" w:color="999999"/>
            </w:tcBorders>
          </w:tcPr>
          <w:p>
            <w:pPr>
              <w:ind w:left="88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40" w:type="dxa"/>
            <w:vAlign w:val="bottom"/>
          </w:tcPr>
          <w:p>
            <w:pPr>
              <w:spacing w:after="0"/>
              <w:rPr>
                <w:sz w:val="17"/>
                <w:szCs w:val="17"/>
                <w:color w:val="auto"/>
              </w:rPr>
            </w:pPr>
          </w:p>
        </w:tc>
        <w:tc>
          <w:tcPr>
            <w:tcW w:w="10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Relevant</w:t>
            </w:r>
          </w:p>
        </w:tc>
        <w:tc>
          <w:tcPr>
            <w:tcW w:w="12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Milestone</w:t>
            </w:r>
          </w:p>
        </w:tc>
        <w:tc>
          <w:tcPr>
            <w:tcW w:w="16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30"/>
        </w:trPr>
        <w:tc>
          <w:tcPr>
            <w:tcW w:w="202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8"/>
              </w:rPr>
              <w:t>Name</w:t>
            </w:r>
          </w:p>
        </w:tc>
        <w:tc>
          <w:tcPr>
            <w:tcW w:w="20" w:type="dxa"/>
            <w:vAlign w:val="bottom"/>
          </w:tcPr>
          <w:p>
            <w:pPr>
              <w:spacing w:after="0"/>
              <w:rPr>
                <w:sz w:val="19"/>
                <w:szCs w:val="19"/>
                <w:color w:val="auto"/>
              </w:rPr>
            </w:pPr>
          </w:p>
        </w:tc>
        <w:tc>
          <w:tcPr>
            <w:tcW w:w="3880" w:type="dxa"/>
            <w:vAlign w:val="bottom"/>
            <w:tcBorders>
              <w:right w:val="single" w:sz="8" w:color="999999"/>
            </w:tcBorders>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right w:val="single" w:sz="8" w:color="999999"/>
            </w:tcBorders>
          </w:tcPr>
          <w:p>
            <w:pPr>
              <w:jc w:val="center"/>
              <w:ind w:right="1"/>
              <w:spacing w:after="0"/>
              <w:rPr>
                <w:sz w:val="20"/>
                <w:szCs w:val="20"/>
                <w:color w:val="auto"/>
              </w:rPr>
            </w:pPr>
            <w:r>
              <w:rPr>
                <w:rFonts w:ascii="Arial" w:cs="Arial" w:eastAsia="Arial" w:hAnsi="Arial"/>
                <w:sz w:val="20"/>
                <w:szCs w:val="20"/>
                <w:b w:val="1"/>
                <w:bCs w:val="1"/>
                <w:color w:val="auto"/>
                <w:w w:val="94"/>
              </w:rPr>
              <w:t>WBS</w:t>
            </w:r>
          </w:p>
        </w:tc>
        <w:tc>
          <w:tcPr>
            <w:tcW w:w="12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No.</w:t>
            </w:r>
          </w:p>
        </w:tc>
        <w:tc>
          <w:tcPr>
            <w:tcW w:w="16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252"/>
        </w:trPr>
        <w:tc>
          <w:tcPr>
            <w:tcW w:w="2020" w:type="dxa"/>
            <w:vAlign w:val="bottom"/>
            <w:tcBorders>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right w:val="single" w:sz="8" w:color="999999"/>
            </w:tcBorders>
          </w:tcPr>
          <w:p>
            <w:pPr>
              <w:spacing w:after="0"/>
              <w:rPr>
                <w:sz w:val="21"/>
                <w:szCs w:val="21"/>
                <w:color w:val="auto"/>
              </w:rPr>
            </w:pPr>
          </w:p>
        </w:tc>
        <w:tc>
          <w:tcPr>
            <w:tcW w:w="40" w:type="dxa"/>
            <w:vAlign w:val="bottom"/>
            <w:tcBorders>
              <w:bottom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6"/>
        </w:trPr>
        <w:tc>
          <w:tcPr>
            <w:tcW w:w="2020" w:type="dxa"/>
            <w:vAlign w:val="bottom"/>
            <w:tcBorders>
              <w:right w:val="single" w:sz="8" w:color="999999"/>
            </w:tcBorders>
          </w:tcPr>
          <w:p>
            <w:pPr>
              <w:ind w:left="100"/>
              <w:spacing w:after="0" w:line="207" w:lineRule="exact"/>
              <w:rPr>
                <w:sz w:val="20"/>
                <w:szCs w:val="20"/>
                <w:color w:val="auto"/>
              </w:rPr>
            </w:pPr>
            <w:r>
              <w:rPr>
                <w:rFonts w:ascii="Arial" w:cs="Arial" w:eastAsia="Arial" w:hAnsi="Arial"/>
                <w:sz w:val="20"/>
                <w:szCs w:val="20"/>
                <w:color w:val="auto"/>
              </w:rPr>
              <w:t>Hanger at SA Flight</w:t>
            </w:r>
          </w:p>
        </w:tc>
        <w:tc>
          <w:tcPr>
            <w:tcW w:w="20" w:type="dxa"/>
            <w:vAlign w:val="bottom"/>
          </w:tcPr>
          <w:p>
            <w:pPr>
              <w:spacing w:after="0"/>
              <w:rPr>
                <w:sz w:val="17"/>
                <w:szCs w:val="17"/>
                <w:color w:val="auto"/>
              </w:rPr>
            </w:pPr>
          </w:p>
        </w:tc>
        <w:tc>
          <w:tcPr>
            <w:tcW w:w="3880" w:type="dxa"/>
            <w:vAlign w:val="bottom"/>
            <w:tcBorders>
              <w:right w:val="single" w:sz="8" w:color="999999"/>
            </w:tcBorders>
            <w:vMerge w:val="restart"/>
          </w:tcPr>
          <w:p>
            <w:pPr>
              <w:ind w:left="20"/>
              <w:spacing w:after="0"/>
              <w:rPr>
                <w:sz w:val="20"/>
                <w:szCs w:val="20"/>
                <w:color w:val="auto"/>
              </w:rPr>
            </w:pPr>
            <w:r>
              <w:rPr>
                <w:rFonts w:ascii="Arial" w:cs="Arial" w:eastAsia="Arial" w:hAnsi="Arial"/>
                <w:sz w:val="20"/>
                <w:szCs w:val="20"/>
                <w:color w:val="auto"/>
                <w:w w:val="98"/>
              </w:rPr>
              <w:t>Newly constructed hanger facility in SA, NM</w:t>
            </w:r>
          </w:p>
        </w:tc>
        <w:tc>
          <w:tcPr>
            <w:tcW w:w="1100" w:type="dxa"/>
            <w:vAlign w:val="bottom"/>
            <w:tcBorders>
              <w:right w:val="single" w:sz="8" w:color="999999"/>
            </w:tcBorders>
            <w:gridSpan w:val="2"/>
          </w:tcPr>
          <w:p>
            <w:pPr>
              <w:jc w:val="center"/>
              <w:spacing w:after="0" w:line="207" w:lineRule="exact"/>
              <w:rPr>
                <w:sz w:val="20"/>
                <w:szCs w:val="20"/>
                <w:color w:val="auto"/>
              </w:rPr>
            </w:pPr>
            <w:r>
              <w:rPr>
                <w:rFonts w:ascii="Arial" w:cs="Arial" w:eastAsia="Arial" w:hAnsi="Arial"/>
                <w:sz w:val="20"/>
                <w:szCs w:val="20"/>
                <w:color w:val="auto"/>
                <w:w w:val="89"/>
              </w:rPr>
              <w:t>2.3.3</w:t>
            </w:r>
          </w:p>
        </w:tc>
        <w:tc>
          <w:tcPr>
            <w:tcW w:w="12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2020" w:type="dxa"/>
            <w:vAlign w:val="bottom"/>
            <w:tcBorders>
              <w:right w:val="single" w:sz="8" w:color="999999"/>
            </w:tcBorders>
            <w:vMerge w:val="restart"/>
          </w:tcPr>
          <w:p>
            <w:pPr>
              <w:ind w:left="100"/>
              <w:spacing w:after="0"/>
              <w:rPr>
                <w:sz w:val="20"/>
                <w:szCs w:val="20"/>
                <w:color w:val="auto"/>
              </w:rPr>
            </w:pPr>
            <w:r>
              <w:rPr>
                <w:rFonts w:ascii="Arial" w:cs="Arial" w:eastAsia="Arial" w:hAnsi="Arial"/>
                <w:sz w:val="20"/>
                <w:szCs w:val="20"/>
                <w:color w:val="auto"/>
              </w:rPr>
              <w:t>Test Site</w:t>
            </w:r>
          </w:p>
        </w:tc>
        <w:tc>
          <w:tcPr>
            <w:tcW w:w="20" w:type="dxa"/>
            <w:vAlign w:val="bottom"/>
          </w:tcPr>
          <w:p>
            <w:pPr>
              <w:spacing w:after="0"/>
              <w:rPr>
                <w:sz w:val="11"/>
                <w:szCs w:val="11"/>
                <w:color w:val="auto"/>
              </w:rPr>
            </w:pPr>
          </w:p>
        </w:tc>
        <w:tc>
          <w:tcPr>
            <w:tcW w:w="3880" w:type="dxa"/>
            <w:vAlign w:val="bottom"/>
            <w:tcBorders>
              <w:right w:val="single" w:sz="8" w:color="999999"/>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Borders>
              <w:right w:val="single" w:sz="8" w:color="999999"/>
            </w:tcBorders>
          </w:tcPr>
          <w:p>
            <w:pPr>
              <w:spacing w:after="0"/>
              <w:rPr>
                <w:sz w:val="11"/>
                <w:szCs w:val="11"/>
                <w:color w:val="auto"/>
              </w:rPr>
            </w:pPr>
          </w:p>
        </w:tc>
        <w:tc>
          <w:tcPr>
            <w:tcW w:w="1260" w:type="dxa"/>
            <w:vAlign w:val="bottom"/>
            <w:tcBorders>
              <w:right w:val="single" w:sz="8" w:color="999999"/>
            </w:tcBorders>
          </w:tcPr>
          <w:p>
            <w:pPr>
              <w:spacing w:after="0"/>
              <w:rPr>
                <w:sz w:val="11"/>
                <w:szCs w:val="11"/>
                <w:color w:val="auto"/>
              </w:rPr>
            </w:pPr>
          </w:p>
        </w:tc>
        <w:tc>
          <w:tcPr>
            <w:tcW w:w="1660" w:type="dxa"/>
            <w:vAlign w:val="bottom"/>
            <w:tcBorders>
              <w:right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20" w:type="dxa"/>
            <w:vAlign w:val="bottom"/>
            <w:tcBorders>
              <w:bottom w:val="single" w:sz="8" w:color="999999"/>
              <w:right w:val="single" w:sz="8" w:color="999999"/>
            </w:tcBorders>
            <w:vMerge w:val="continue"/>
          </w:tcPr>
          <w:p>
            <w:pPr>
              <w:spacing w:after="0"/>
              <w:rPr>
                <w:sz w:val="10"/>
                <w:szCs w:val="10"/>
                <w:color w:val="auto"/>
              </w:rPr>
            </w:pPr>
          </w:p>
        </w:tc>
        <w:tc>
          <w:tcPr>
            <w:tcW w:w="20" w:type="dxa"/>
            <w:vAlign w:val="bottom"/>
            <w:tcBorders>
              <w:bottom w:val="single" w:sz="8" w:color="999999"/>
            </w:tcBorders>
          </w:tcPr>
          <w:p>
            <w:pPr>
              <w:spacing w:after="0"/>
              <w:rPr>
                <w:sz w:val="10"/>
                <w:szCs w:val="10"/>
                <w:color w:val="auto"/>
              </w:rPr>
            </w:pPr>
          </w:p>
        </w:tc>
        <w:tc>
          <w:tcPr>
            <w:tcW w:w="3880" w:type="dxa"/>
            <w:vAlign w:val="bottom"/>
            <w:tcBorders>
              <w:bottom w:val="single" w:sz="8" w:color="999999"/>
              <w:right w:val="single" w:sz="8" w:color="999999"/>
            </w:tcBorders>
          </w:tcPr>
          <w:p>
            <w:pPr>
              <w:spacing w:after="0"/>
              <w:rPr>
                <w:sz w:val="10"/>
                <w:szCs w:val="10"/>
                <w:color w:val="auto"/>
              </w:rPr>
            </w:pPr>
          </w:p>
        </w:tc>
        <w:tc>
          <w:tcPr>
            <w:tcW w:w="40" w:type="dxa"/>
            <w:vAlign w:val="bottom"/>
            <w:tcBorders>
              <w:bottom w:val="single" w:sz="8" w:color="999999"/>
            </w:tcBorders>
          </w:tcPr>
          <w:p>
            <w:pPr>
              <w:spacing w:after="0"/>
              <w:rPr>
                <w:sz w:val="10"/>
                <w:szCs w:val="10"/>
                <w:color w:val="auto"/>
              </w:rPr>
            </w:pPr>
          </w:p>
        </w:tc>
        <w:tc>
          <w:tcPr>
            <w:tcW w:w="1060" w:type="dxa"/>
            <w:vAlign w:val="bottom"/>
            <w:tcBorders>
              <w:bottom w:val="single" w:sz="8" w:color="999999"/>
              <w:right w:val="single" w:sz="8" w:color="999999"/>
            </w:tcBorders>
          </w:tcPr>
          <w:p>
            <w:pPr>
              <w:spacing w:after="0"/>
              <w:rPr>
                <w:sz w:val="10"/>
                <w:szCs w:val="10"/>
                <w:color w:val="auto"/>
              </w:rPr>
            </w:pPr>
          </w:p>
        </w:tc>
        <w:tc>
          <w:tcPr>
            <w:tcW w:w="1260" w:type="dxa"/>
            <w:vAlign w:val="bottom"/>
            <w:tcBorders>
              <w:bottom w:val="single" w:sz="8" w:color="999999"/>
              <w:right w:val="single" w:sz="8" w:color="999999"/>
            </w:tcBorders>
          </w:tcPr>
          <w:p>
            <w:pPr>
              <w:spacing w:after="0"/>
              <w:rPr>
                <w:sz w:val="10"/>
                <w:szCs w:val="10"/>
                <w:color w:val="auto"/>
              </w:rPr>
            </w:pPr>
          </w:p>
        </w:tc>
        <w:tc>
          <w:tcPr>
            <w:tcW w:w="1660" w:type="dxa"/>
            <w:vAlign w:val="bottom"/>
            <w:tcBorders>
              <w:bottom w:val="single" w:sz="8" w:color="999999"/>
              <w:right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5920" w:type="dxa"/>
            <w:vAlign w:val="bottom"/>
            <w:gridSpan w:val="3"/>
          </w:tcPr>
          <w:p>
            <w:pPr>
              <w:spacing w:after="0"/>
              <w:rPr>
                <w:sz w:val="20"/>
                <w:szCs w:val="20"/>
                <w:color w:val="auto"/>
              </w:rPr>
            </w:pPr>
            <w:r>
              <w:rPr>
                <w:rFonts w:ascii="Arial" w:cs="Arial" w:eastAsia="Arial" w:hAnsi="Arial"/>
                <w:sz w:val="20"/>
                <w:szCs w:val="20"/>
                <w:b w:val="1"/>
                <w:bCs w:val="1"/>
                <w:color w:val="auto"/>
              </w:rPr>
              <w:t>2. Document Deliverables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20" w:type="dxa"/>
            <w:vAlign w:val="bottom"/>
            <w:tcBorders>
              <w:bottom w:val="single" w:sz="8" w:color="999999"/>
            </w:tcBorders>
          </w:tcPr>
          <w:p>
            <w:pPr>
              <w:spacing w:after="0"/>
              <w:rPr>
                <w:sz w:val="19"/>
                <w:szCs w:val="19"/>
                <w:color w:val="auto"/>
              </w:rPr>
            </w:pPr>
          </w:p>
        </w:tc>
        <w:tc>
          <w:tcPr>
            <w:tcW w:w="20" w:type="dxa"/>
            <w:vAlign w:val="bottom"/>
            <w:tcBorders>
              <w:bottom w:val="single" w:sz="8" w:color="999999"/>
            </w:tcBorders>
          </w:tcPr>
          <w:p>
            <w:pPr>
              <w:spacing w:after="0"/>
              <w:rPr>
                <w:sz w:val="19"/>
                <w:szCs w:val="19"/>
                <w:color w:val="auto"/>
              </w:rPr>
            </w:pPr>
          </w:p>
        </w:tc>
        <w:tc>
          <w:tcPr>
            <w:tcW w:w="3880" w:type="dxa"/>
            <w:vAlign w:val="bottom"/>
            <w:tcBorders>
              <w:bottom w:val="single" w:sz="8" w:color="999999"/>
            </w:tcBorders>
          </w:tcPr>
          <w:p>
            <w:pPr>
              <w:spacing w:after="0"/>
              <w:rPr>
                <w:sz w:val="19"/>
                <w:szCs w:val="19"/>
                <w:color w:val="auto"/>
              </w:rPr>
            </w:pPr>
          </w:p>
        </w:tc>
        <w:tc>
          <w:tcPr>
            <w:tcW w:w="40" w:type="dxa"/>
            <w:vAlign w:val="bottom"/>
            <w:tcBorders>
              <w:bottom w:val="single" w:sz="8" w:color="999999"/>
            </w:tcBorders>
          </w:tcPr>
          <w:p>
            <w:pPr>
              <w:spacing w:after="0"/>
              <w:rPr>
                <w:sz w:val="19"/>
                <w:szCs w:val="19"/>
                <w:color w:val="auto"/>
              </w:rPr>
            </w:pPr>
          </w:p>
        </w:tc>
        <w:tc>
          <w:tcPr>
            <w:tcW w:w="1060" w:type="dxa"/>
            <w:vAlign w:val="bottom"/>
            <w:tcBorders>
              <w:bottom w:val="single" w:sz="8" w:color="999999"/>
            </w:tcBorders>
          </w:tcPr>
          <w:p>
            <w:pPr>
              <w:spacing w:after="0"/>
              <w:rPr>
                <w:sz w:val="19"/>
                <w:szCs w:val="19"/>
                <w:color w:val="auto"/>
              </w:rPr>
            </w:pPr>
          </w:p>
        </w:tc>
        <w:tc>
          <w:tcPr>
            <w:tcW w:w="1260" w:type="dxa"/>
            <w:vAlign w:val="bottom"/>
            <w:tcBorders>
              <w:bottom w:val="single" w:sz="8" w:color="999999"/>
            </w:tcBorders>
          </w:tcPr>
          <w:p>
            <w:pPr>
              <w:spacing w:after="0"/>
              <w:rPr>
                <w:sz w:val="19"/>
                <w:szCs w:val="19"/>
                <w:color w:val="auto"/>
              </w:rPr>
            </w:pPr>
          </w:p>
        </w:tc>
        <w:tc>
          <w:tcPr>
            <w:tcW w:w="166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20" w:type="dxa"/>
            <w:vAlign w:val="bottom"/>
            <w:tcBorders>
              <w:left w:val="single" w:sz="8" w:color="999999"/>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Deliverables Name</w:t>
            </w:r>
          </w:p>
        </w:tc>
        <w:tc>
          <w:tcPr>
            <w:tcW w:w="20" w:type="dxa"/>
            <w:vAlign w:val="bottom"/>
          </w:tcPr>
          <w:p>
            <w:pPr>
              <w:spacing w:after="0"/>
              <w:rPr>
                <w:sz w:val="17"/>
                <w:szCs w:val="17"/>
                <w:color w:val="auto"/>
              </w:rPr>
            </w:pPr>
          </w:p>
        </w:tc>
        <w:tc>
          <w:tcPr>
            <w:tcW w:w="3880" w:type="dxa"/>
            <w:vAlign w:val="bottom"/>
          </w:tcPr>
          <w:p>
            <w:pPr>
              <w:ind w:left="920"/>
              <w:spacing w:after="0" w:line="200" w:lineRule="exact"/>
              <w:rPr>
                <w:sz w:val="20"/>
                <w:szCs w:val="20"/>
                <w:color w:val="auto"/>
              </w:rPr>
            </w:pPr>
            <w:r>
              <w:rPr>
                <w:rFonts w:ascii="Arial" w:cs="Arial" w:eastAsia="Arial" w:hAnsi="Arial"/>
                <w:sz w:val="20"/>
                <w:szCs w:val="20"/>
                <w:b w:val="1"/>
                <w:bCs w:val="1"/>
                <w:color w:val="auto"/>
              </w:rPr>
              <w:t>Deliverable Description</w:t>
            </w:r>
          </w:p>
        </w:tc>
        <w:tc>
          <w:tcPr>
            <w:tcW w:w="40" w:type="dxa"/>
            <w:vAlign w:val="bottom"/>
            <w:tcBorders>
              <w:right w:val="single" w:sz="8" w:color="999999"/>
            </w:tcBorders>
          </w:tcPr>
          <w:p>
            <w:pPr>
              <w:spacing w:after="0"/>
              <w:rPr>
                <w:sz w:val="17"/>
                <w:szCs w:val="17"/>
                <w:color w:val="auto"/>
              </w:rPr>
            </w:pPr>
          </w:p>
        </w:tc>
        <w:tc>
          <w:tcPr>
            <w:tcW w:w="10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8"/>
              </w:rPr>
              <w:t>Relevant</w:t>
            </w:r>
          </w:p>
        </w:tc>
        <w:tc>
          <w:tcPr>
            <w:tcW w:w="12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91"/>
              </w:rPr>
              <w:t>Milestone</w:t>
            </w:r>
          </w:p>
        </w:tc>
        <w:tc>
          <w:tcPr>
            <w:tcW w:w="1660" w:type="dxa"/>
            <w:vAlign w:val="bottom"/>
            <w:tcBorders>
              <w:right w:val="single" w:sz="8" w:color="999999"/>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29"/>
        </w:trPr>
        <w:tc>
          <w:tcPr>
            <w:tcW w:w="2020" w:type="dxa"/>
            <w:vAlign w:val="bottom"/>
            <w:tcBorders>
              <w:left w:val="single" w:sz="8" w:color="999999"/>
              <w:right w:val="single" w:sz="8" w:color="999999"/>
            </w:tcBorders>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40" w:type="dxa"/>
            <w:vAlign w:val="bottom"/>
            <w:tcBorders>
              <w:right w:val="single" w:sz="8" w:color="999999"/>
            </w:tcBorders>
          </w:tcPr>
          <w:p>
            <w:pPr>
              <w:spacing w:after="0"/>
              <w:rPr>
                <w:sz w:val="19"/>
                <w:szCs w:val="19"/>
                <w:color w:val="auto"/>
              </w:rPr>
            </w:pPr>
          </w:p>
        </w:tc>
        <w:tc>
          <w:tcPr>
            <w:tcW w:w="10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2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660" w:type="dxa"/>
            <w:vAlign w:val="bottom"/>
            <w:tcBorders>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89"/>
              </w:rPr>
              <w:t>Completion</w:t>
            </w:r>
          </w:p>
        </w:tc>
        <w:tc>
          <w:tcPr>
            <w:tcW w:w="0" w:type="dxa"/>
            <w:vAlign w:val="bottom"/>
          </w:tcPr>
          <w:p>
            <w:pPr>
              <w:spacing w:after="0"/>
              <w:rPr>
                <w:sz w:val="1"/>
                <w:szCs w:val="1"/>
                <w:color w:val="auto"/>
              </w:rPr>
            </w:pPr>
          </w:p>
        </w:tc>
      </w:tr>
      <w:tr>
        <w:trPr>
          <w:trHeight w:val="252"/>
        </w:trPr>
        <w:tc>
          <w:tcPr>
            <w:tcW w:w="2020" w:type="dxa"/>
            <w:vAlign w:val="bottom"/>
            <w:tcBorders>
              <w:left w:val="single" w:sz="8" w:color="999999"/>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tcBorders>
          </w:tcPr>
          <w:p>
            <w:pPr>
              <w:spacing w:after="0"/>
              <w:rPr>
                <w:sz w:val="21"/>
                <w:szCs w:val="21"/>
                <w:color w:val="auto"/>
              </w:rPr>
            </w:pPr>
          </w:p>
        </w:tc>
        <w:tc>
          <w:tcPr>
            <w:tcW w:w="4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CDR &amp; Component</w:t>
            </w:r>
          </w:p>
        </w:tc>
        <w:tc>
          <w:tcPr>
            <w:tcW w:w="20" w:type="dxa"/>
            <w:vAlign w:val="bottom"/>
          </w:tcPr>
          <w:p>
            <w:pPr>
              <w:spacing w:after="0"/>
              <w:rPr>
                <w:sz w:val="17"/>
                <w:szCs w:val="17"/>
                <w:color w:val="auto"/>
              </w:rPr>
            </w:pPr>
          </w:p>
        </w:tc>
        <w:tc>
          <w:tcPr>
            <w:tcW w:w="3880" w:type="dxa"/>
            <w:vAlign w:val="bottom"/>
          </w:tcPr>
          <w:p>
            <w:pPr>
              <w:ind w:left="40"/>
              <w:spacing w:after="0" w:line="207" w:lineRule="exact"/>
              <w:rPr>
                <w:sz w:val="20"/>
                <w:szCs w:val="20"/>
                <w:color w:val="auto"/>
              </w:rPr>
            </w:pPr>
            <w:r>
              <w:rPr>
                <w:rFonts w:ascii="Arial" w:cs="Arial" w:eastAsia="Arial" w:hAnsi="Arial"/>
                <w:sz w:val="20"/>
                <w:szCs w:val="20"/>
                <w:color w:val="auto"/>
              </w:rPr>
              <w:t>Technical Data Package.</w:t>
            </w:r>
          </w:p>
        </w:tc>
        <w:tc>
          <w:tcPr>
            <w:tcW w:w="40" w:type="dxa"/>
            <w:vAlign w:val="bottom"/>
            <w:tcBorders>
              <w:right w:val="single" w:sz="8" w:color="999999"/>
            </w:tcBorders>
          </w:tcPr>
          <w:p>
            <w:pPr>
              <w:spacing w:after="0"/>
              <w:rPr>
                <w:sz w:val="17"/>
                <w:szCs w:val="17"/>
                <w:color w:val="auto"/>
              </w:rPr>
            </w:pP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2.2</w:t>
            </w:r>
          </w:p>
        </w:tc>
        <w:tc>
          <w:tcPr>
            <w:tcW w:w="1260" w:type="dxa"/>
            <w:vAlign w:val="bottom"/>
            <w:tcBorders>
              <w:right w:val="single" w:sz="8" w:color="999999"/>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8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20" w:type="dxa"/>
            <w:vAlign w:val="bottom"/>
            <w:tcBorders>
              <w:left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Engineering</w:t>
            </w:r>
          </w:p>
        </w:tc>
        <w:tc>
          <w:tcPr>
            <w:tcW w:w="2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Arial" w:cs="Arial" w:eastAsia="Arial" w:hAnsi="Arial"/>
                <w:sz w:val="20"/>
                <w:szCs w:val="20"/>
                <w:color w:val="auto"/>
              </w:rPr>
              <w:t>RFPs, RFIs, and RFQs.</w:t>
            </w:r>
          </w:p>
        </w:tc>
        <w:tc>
          <w:tcPr>
            <w:tcW w:w="40" w:type="dxa"/>
            <w:vAlign w:val="bottom"/>
            <w:tcBorders>
              <w:right w:val="single" w:sz="8" w:color="999999"/>
            </w:tcBorders>
          </w:tcPr>
          <w:p>
            <w:pPr>
              <w:spacing w:after="0"/>
              <w:rPr>
                <w:sz w:val="19"/>
                <w:szCs w:val="19"/>
                <w:color w:val="auto"/>
              </w:rPr>
            </w:pPr>
          </w:p>
        </w:tc>
        <w:tc>
          <w:tcPr>
            <w:tcW w:w="1060" w:type="dxa"/>
            <w:vAlign w:val="bottom"/>
            <w:tcBorders>
              <w:right w:val="single" w:sz="8" w:color="999999"/>
            </w:tcBorders>
          </w:tcPr>
          <w:p>
            <w:pPr>
              <w:spacing w:after="0"/>
              <w:rPr>
                <w:sz w:val="19"/>
                <w:szCs w:val="19"/>
                <w:color w:val="auto"/>
              </w:rPr>
            </w:pPr>
          </w:p>
        </w:tc>
        <w:tc>
          <w:tcPr>
            <w:tcW w:w="1260" w:type="dxa"/>
            <w:vAlign w:val="bottom"/>
            <w:tcBorders>
              <w:right w:val="single" w:sz="8" w:color="999999"/>
            </w:tcBorders>
          </w:tcPr>
          <w:p>
            <w:pPr>
              <w:spacing w:after="0"/>
              <w:rPr>
                <w:sz w:val="19"/>
                <w:szCs w:val="19"/>
                <w:color w:val="auto"/>
              </w:rPr>
            </w:pPr>
          </w:p>
        </w:tc>
        <w:tc>
          <w:tcPr>
            <w:tcW w:w="1660" w:type="dxa"/>
            <w:vAlign w:val="bottom"/>
            <w:tcBorders>
              <w:right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Borders>
              <w:left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Technical Data</w:t>
            </w:r>
          </w:p>
        </w:tc>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40" w:type="dxa"/>
            <w:vAlign w:val="bottom"/>
            <w:tcBorders>
              <w:right w:val="single" w:sz="8" w:color="999999"/>
            </w:tcBorders>
          </w:tcPr>
          <w:p>
            <w:pPr>
              <w:spacing w:after="0"/>
              <w:rPr>
                <w:sz w:val="19"/>
                <w:szCs w:val="19"/>
                <w:color w:val="auto"/>
              </w:rPr>
            </w:pPr>
          </w:p>
        </w:tc>
        <w:tc>
          <w:tcPr>
            <w:tcW w:w="1060" w:type="dxa"/>
            <w:vAlign w:val="bottom"/>
            <w:tcBorders>
              <w:right w:val="single" w:sz="8" w:color="999999"/>
            </w:tcBorders>
          </w:tcPr>
          <w:p>
            <w:pPr>
              <w:spacing w:after="0"/>
              <w:rPr>
                <w:sz w:val="19"/>
                <w:szCs w:val="19"/>
                <w:color w:val="auto"/>
              </w:rPr>
            </w:pPr>
          </w:p>
        </w:tc>
        <w:tc>
          <w:tcPr>
            <w:tcW w:w="1260" w:type="dxa"/>
            <w:vAlign w:val="bottom"/>
            <w:tcBorders>
              <w:right w:val="single" w:sz="8" w:color="999999"/>
            </w:tcBorders>
          </w:tcPr>
          <w:p>
            <w:pPr>
              <w:spacing w:after="0"/>
              <w:rPr>
                <w:sz w:val="19"/>
                <w:szCs w:val="19"/>
                <w:color w:val="auto"/>
              </w:rPr>
            </w:pPr>
          </w:p>
        </w:tc>
        <w:tc>
          <w:tcPr>
            <w:tcW w:w="1660" w:type="dxa"/>
            <w:vAlign w:val="bottom"/>
            <w:tcBorders>
              <w:right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Package</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tcBorders>
          </w:tcPr>
          <w:p>
            <w:pPr>
              <w:spacing w:after="0"/>
              <w:rPr>
                <w:sz w:val="21"/>
                <w:szCs w:val="21"/>
                <w:color w:val="auto"/>
              </w:rPr>
            </w:pPr>
          </w:p>
        </w:tc>
        <w:tc>
          <w:tcPr>
            <w:tcW w:w="4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Update Component</w:t>
            </w:r>
          </w:p>
        </w:tc>
        <w:tc>
          <w:tcPr>
            <w:tcW w:w="20" w:type="dxa"/>
            <w:vAlign w:val="bottom"/>
          </w:tcPr>
          <w:p>
            <w:pPr>
              <w:spacing w:after="0"/>
              <w:rPr>
                <w:sz w:val="17"/>
                <w:szCs w:val="17"/>
                <w:color w:val="auto"/>
              </w:rPr>
            </w:pPr>
          </w:p>
        </w:tc>
        <w:tc>
          <w:tcPr>
            <w:tcW w:w="3880" w:type="dxa"/>
            <w:vAlign w:val="bottom"/>
          </w:tcPr>
          <w:p>
            <w:pPr>
              <w:ind w:left="40"/>
              <w:spacing w:after="0" w:line="207" w:lineRule="exact"/>
              <w:rPr>
                <w:sz w:val="20"/>
                <w:szCs w:val="20"/>
                <w:color w:val="auto"/>
              </w:rPr>
            </w:pPr>
            <w:r>
              <w:rPr>
                <w:rFonts w:ascii="Arial" w:cs="Arial" w:eastAsia="Arial" w:hAnsi="Arial"/>
                <w:sz w:val="20"/>
                <w:szCs w:val="20"/>
                <w:color w:val="auto"/>
              </w:rPr>
              <w:t>Technical Data Package</w:t>
            </w:r>
          </w:p>
        </w:tc>
        <w:tc>
          <w:tcPr>
            <w:tcW w:w="40" w:type="dxa"/>
            <w:vAlign w:val="bottom"/>
            <w:tcBorders>
              <w:right w:val="single" w:sz="8" w:color="999999"/>
            </w:tcBorders>
          </w:tcPr>
          <w:p>
            <w:pPr>
              <w:spacing w:after="0"/>
              <w:rPr>
                <w:sz w:val="17"/>
                <w:szCs w:val="17"/>
                <w:color w:val="auto"/>
              </w:rPr>
            </w:pP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2.2</w:t>
            </w:r>
          </w:p>
        </w:tc>
        <w:tc>
          <w:tcPr>
            <w:tcW w:w="1260" w:type="dxa"/>
            <w:vAlign w:val="bottom"/>
            <w:tcBorders>
              <w:right w:val="single" w:sz="8" w:color="999999"/>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8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Engineering</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tcBorders>
          </w:tcPr>
          <w:p>
            <w:pPr>
              <w:spacing w:after="0"/>
              <w:rPr>
                <w:sz w:val="21"/>
                <w:szCs w:val="21"/>
                <w:color w:val="auto"/>
              </w:rPr>
            </w:pPr>
          </w:p>
        </w:tc>
        <w:tc>
          <w:tcPr>
            <w:tcW w:w="4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w w:val="96"/>
              </w:rPr>
              <w:t>Fab &amp; Test First Wing</w:t>
            </w:r>
          </w:p>
        </w:tc>
        <w:tc>
          <w:tcPr>
            <w:tcW w:w="20" w:type="dxa"/>
            <w:vAlign w:val="bottom"/>
          </w:tcPr>
          <w:p>
            <w:pPr>
              <w:spacing w:after="0"/>
              <w:rPr>
                <w:sz w:val="17"/>
                <w:szCs w:val="17"/>
                <w:color w:val="auto"/>
              </w:rPr>
            </w:pPr>
          </w:p>
        </w:tc>
        <w:tc>
          <w:tcPr>
            <w:tcW w:w="3880" w:type="dxa"/>
            <w:vAlign w:val="bottom"/>
          </w:tcPr>
          <w:p>
            <w:pPr>
              <w:ind w:left="40"/>
              <w:spacing w:after="0" w:line="207" w:lineRule="exact"/>
              <w:rPr>
                <w:sz w:val="20"/>
                <w:szCs w:val="20"/>
                <w:color w:val="auto"/>
              </w:rPr>
            </w:pPr>
            <w:r>
              <w:rPr>
                <w:rFonts w:ascii="Arial" w:cs="Arial" w:eastAsia="Arial" w:hAnsi="Arial"/>
                <w:sz w:val="20"/>
                <w:szCs w:val="20"/>
                <w:color w:val="auto"/>
              </w:rPr>
              <w:t>Technical Data Package.</w:t>
            </w:r>
          </w:p>
        </w:tc>
        <w:tc>
          <w:tcPr>
            <w:tcW w:w="40" w:type="dxa"/>
            <w:vAlign w:val="bottom"/>
            <w:tcBorders>
              <w:right w:val="single" w:sz="8" w:color="999999"/>
            </w:tcBorders>
          </w:tcPr>
          <w:p>
            <w:pPr>
              <w:spacing w:after="0"/>
              <w:rPr>
                <w:sz w:val="17"/>
                <w:szCs w:val="17"/>
                <w:color w:val="auto"/>
              </w:rPr>
            </w:pP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2.2.3.1</w:t>
            </w:r>
          </w:p>
        </w:tc>
        <w:tc>
          <w:tcPr>
            <w:tcW w:w="1260" w:type="dxa"/>
            <w:vAlign w:val="bottom"/>
            <w:tcBorders>
              <w:right w:val="single" w:sz="8" w:color="999999"/>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8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20" w:type="dxa"/>
            <w:vAlign w:val="bottom"/>
            <w:tcBorders>
              <w:left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Panel</w:t>
            </w:r>
          </w:p>
        </w:tc>
        <w:tc>
          <w:tcPr>
            <w:tcW w:w="2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Arial" w:cs="Arial" w:eastAsia="Arial" w:hAnsi="Arial"/>
                <w:sz w:val="20"/>
                <w:szCs w:val="20"/>
                <w:color w:val="auto"/>
                <w:w w:val="91"/>
              </w:rPr>
              <w:t>Recorded measurement data aerodynamic test</w:t>
            </w:r>
          </w:p>
        </w:tc>
        <w:tc>
          <w:tcPr>
            <w:tcW w:w="40" w:type="dxa"/>
            <w:vAlign w:val="bottom"/>
            <w:tcBorders>
              <w:right w:val="single" w:sz="8" w:color="999999"/>
            </w:tcBorders>
          </w:tcPr>
          <w:p>
            <w:pPr>
              <w:spacing w:after="0"/>
              <w:rPr>
                <w:sz w:val="19"/>
                <w:szCs w:val="19"/>
                <w:color w:val="auto"/>
              </w:rPr>
            </w:pPr>
          </w:p>
        </w:tc>
        <w:tc>
          <w:tcPr>
            <w:tcW w:w="1060" w:type="dxa"/>
            <w:vAlign w:val="bottom"/>
            <w:tcBorders>
              <w:right w:val="single" w:sz="8" w:color="999999"/>
            </w:tcBorders>
          </w:tcPr>
          <w:p>
            <w:pPr>
              <w:spacing w:after="0"/>
              <w:rPr>
                <w:sz w:val="19"/>
                <w:szCs w:val="19"/>
                <w:color w:val="auto"/>
              </w:rPr>
            </w:pPr>
          </w:p>
        </w:tc>
        <w:tc>
          <w:tcPr>
            <w:tcW w:w="1260" w:type="dxa"/>
            <w:vAlign w:val="bottom"/>
            <w:tcBorders>
              <w:right w:val="single" w:sz="8" w:color="999999"/>
            </w:tcBorders>
          </w:tcPr>
          <w:p>
            <w:pPr>
              <w:spacing w:after="0"/>
              <w:rPr>
                <w:sz w:val="19"/>
                <w:szCs w:val="19"/>
                <w:color w:val="auto"/>
              </w:rPr>
            </w:pPr>
          </w:p>
        </w:tc>
        <w:tc>
          <w:tcPr>
            <w:tcW w:w="1660" w:type="dxa"/>
            <w:vAlign w:val="bottom"/>
            <w:tcBorders>
              <w:right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tcBorders>
          </w:tcPr>
          <w:p>
            <w:pPr>
              <w:ind w:left="60"/>
              <w:spacing w:after="0"/>
              <w:rPr>
                <w:sz w:val="20"/>
                <w:szCs w:val="20"/>
                <w:color w:val="auto"/>
              </w:rPr>
            </w:pPr>
            <w:r>
              <w:rPr>
                <w:rFonts w:ascii="Arial" w:cs="Arial" w:eastAsia="Arial" w:hAnsi="Arial"/>
                <w:sz w:val="20"/>
                <w:szCs w:val="20"/>
                <w:color w:val="auto"/>
              </w:rPr>
              <w:t>data.</w:t>
            </w:r>
          </w:p>
        </w:tc>
        <w:tc>
          <w:tcPr>
            <w:tcW w:w="4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Functional Test</w:t>
            </w:r>
          </w:p>
        </w:tc>
        <w:tc>
          <w:tcPr>
            <w:tcW w:w="20" w:type="dxa"/>
            <w:vAlign w:val="bottom"/>
          </w:tcPr>
          <w:p>
            <w:pPr>
              <w:spacing w:after="0"/>
              <w:rPr>
                <w:sz w:val="17"/>
                <w:szCs w:val="17"/>
                <w:color w:val="auto"/>
              </w:rPr>
            </w:pPr>
          </w:p>
        </w:tc>
        <w:tc>
          <w:tcPr>
            <w:tcW w:w="3880" w:type="dxa"/>
            <w:vAlign w:val="bottom"/>
          </w:tcPr>
          <w:p>
            <w:pPr>
              <w:ind w:left="40"/>
              <w:spacing w:after="0" w:line="207" w:lineRule="exact"/>
              <w:rPr>
                <w:sz w:val="20"/>
                <w:szCs w:val="20"/>
                <w:color w:val="auto"/>
              </w:rPr>
            </w:pPr>
            <w:r>
              <w:rPr>
                <w:rFonts w:ascii="Arial" w:cs="Arial" w:eastAsia="Arial" w:hAnsi="Arial"/>
                <w:sz w:val="20"/>
                <w:szCs w:val="20"/>
                <w:color w:val="auto"/>
                <w:w w:val="96"/>
              </w:rPr>
              <w:t>Acceptance test reports for components and</w:t>
            </w:r>
          </w:p>
        </w:tc>
        <w:tc>
          <w:tcPr>
            <w:tcW w:w="40" w:type="dxa"/>
            <w:vAlign w:val="bottom"/>
            <w:tcBorders>
              <w:right w:val="single" w:sz="8" w:color="999999"/>
            </w:tcBorders>
          </w:tcPr>
          <w:p>
            <w:pPr>
              <w:spacing w:after="0"/>
              <w:rPr>
                <w:sz w:val="17"/>
                <w:szCs w:val="17"/>
                <w:color w:val="auto"/>
              </w:rPr>
            </w:pP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2.3</w:t>
            </w:r>
          </w:p>
        </w:tc>
        <w:tc>
          <w:tcPr>
            <w:tcW w:w="1260" w:type="dxa"/>
            <w:vAlign w:val="bottom"/>
            <w:tcBorders>
              <w:right w:val="single" w:sz="8" w:color="999999"/>
            </w:tcBorders>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8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202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Reports</w:t>
            </w:r>
          </w:p>
        </w:tc>
        <w:tc>
          <w:tcPr>
            <w:tcW w:w="20" w:type="dxa"/>
            <w:vAlign w:val="bottom"/>
            <w:tcBorders>
              <w:bottom w:val="single" w:sz="8" w:color="999999"/>
            </w:tcBorders>
          </w:tcPr>
          <w:p>
            <w:pPr>
              <w:spacing w:after="0"/>
              <w:rPr>
                <w:sz w:val="21"/>
                <w:szCs w:val="21"/>
                <w:color w:val="auto"/>
              </w:rPr>
            </w:pPr>
          </w:p>
        </w:tc>
        <w:tc>
          <w:tcPr>
            <w:tcW w:w="3880" w:type="dxa"/>
            <w:vAlign w:val="bottom"/>
            <w:tcBorders>
              <w:bottom w:val="single" w:sz="8" w:color="999999"/>
            </w:tcBorders>
          </w:tcPr>
          <w:p>
            <w:pPr>
              <w:ind w:left="60"/>
              <w:spacing w:after="0"/>
              <w:rPr>
                <w:sz w:val="20"/>
                <w:szCs w:val="20"/>
                <w:color w:val="auto"/>
              </w:rPr>
            </w:pPr>
            <w:r>
              <w:rPr>
                <w:rFonts w:ascii="Arial" w:cs="Arial" w:eastAsia="Arial" w:hAnsi="Arial"/>
                <w:sz w:val="20"/>
                <w:szCs w:val="20"/>
                <w:color w:val="auto"/>
              </w:rPr>
              <w:t>assemblies</w:t>
            </w:r>
          </w:p>
        </w:tc>
        <w:tc>
          <w:tcPr>
            <w:tcW w:w="4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6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980" w:top="886" w:right="97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right="4000" w:firstLine="8"/>
        <w:spacing w:after="0" w:line="247" w:lineRule="auto"/>
        <w:tabs>
          <w:tab w:leader="none" w:pos="43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886" w:right="979" w:bottom="1440" w:gutter="0" w:footer="0" w:header="0"/>
          <w:type w:val="continuous"/>
        </w:sectPr>
      </w:pPr>
    </w:p>
    <w:bookmarkStart w:id="110" w:name="page111"/>
    <w:bookmarkEnd w:id="110"/>
    <w:tbl>
      <w:tblPr>
        <w:tblLayout w:type="fixed"/>
        <w:tblInd w:w="10" w:type="dxa"/>
        <w:tblCellMar>
          <w:top w:w="0" w:type="dxa"/>
          <w:left w:w="0" w:type="dxa"/>
          <w:bottom w:w="0" w:type="dxa"/>
          <w:right w:w="0" w:type="dxa"/>
        </w:tblCellMar>
      </w:tblPr>
      <w:tr>
        <w:trPr>
          <w:trHeight w:val="226"/>
        </w:trPr>
        <w:tc>
          <w:tcPr>
            <w:tcW w:w="2000" w:type="dxa"/>
            <w:vAlign w:val="bottom"/>
            <w:tcBorders>
              <w:top w:val="single" w:sz="8" w:color="999999"/>
              <w:left w:val="single" w:sz="8" w:color="999999"/>
              <w:right w:val="single" w:sz="8" w:color="999999"/>
            </w:tcBorders>
          </w:tcPr>
          <w:p>
            <w:pPr>
              <w:ind w:left="120"/>
              <w:spacing w:after="0" w:line="227" w:lineRule="exact"/>
              <w:rPr>
                <w:sz w:val="20"/>
                <w:szCs w:val="20"/>
                <w:color w:val="auto"/>
              </w:rPr>
            </w:pPr>
            <w:r>
              <w:rPr>
                <w:rFonts w:ascii="Arial" w:cs="Arial" w:eastAsia="Arial" w:hAnsi="Arial"/>
                <w:sz w:val="20"/>
                <w:szCs w:val="20"/>
                <w:color w:val="auto"/>
                <w:w w:val="98"/>
              </w:rPr>
              <w:t>Initial Integrated Test</w:t>
            </w:r>
          </w:p>
        </w:tc>
        <w:tc>
          <w:tcPr>
            <w:tcW w:w="3960" w:type="dxa"/>
            <w:vAlign w:val="bottom"/>
            <w:tcBorders>
              <w:top w:val="single" w:sz="8" w:color="999999"/>
              <w:right w:val="single" w:sz="8" w:color="999999"/>
            </w:tcBorders>
          </w:tcPr>
          <w:p>
            <w:pPr>
              <w:ind w:left="80"/>
              <w:spacing w:after="0" w:line="227" w:lineRule="exact"/>
              <w:rPr>
                <w:sz w:val="20"/>
                <w:szCs w:val="20"/>
                <w:color w:val="auto"/>
              </w:rPr>
            </w:pPr>
            <w:r>
              <w:rPr>
                <w:rFonts w:ascii="Arial" w:cs="Arial" w:eastAsia="Arial" w:hAnsi="Arial"/>
                <w:sz w:val="20"/>
                <w:szCs w:val="20"/>
                <w:color w:val="auto"/>
              </w:rPr>
              <w:t>Initial Acceptance test reports for aircraft &amp;</w:t>
            </w:r>
          </w:p>
        </w:tc>
        <w:tc>
          <w:tcPr>
            <w:tcW w:w="1060" w:type="dxa"/>
            <w:vAlign w:val="bottom"/>
            <w:tcBorders>
              <w:top w:val="single" w:sz="8" w:color="999999"/>
              <w:right w:val="single" w:sz="8" w:color="999999"/>
            </w:tcBorders>
          </w:tcPr>
          <w:p>
            <w:pPr>
              <w:ind w:left="80"/>
              <w:spacing w:after="0" w:line="227" w:lineRule="exact"/>
              <w:rPr>
                <w:sz w:val="20"/>
                <w:szCs w:val="20"/>
                <w:color w:val="auto"/>
              </w:rPr>
            </w:pPr>
            <w:r>
              <w:rPr>
                <w:rFonts w:ascii="Arial" w:cs="Arial" w:eastAsia="Arial" w:hAnsi="Arial"/>
                <w:sz w:val="20"/>
                <w:szCs w:val="20"/>
                <w:color w:val="auto"/>
              </w:rPr>
              <w:t>2.3.2.3</w:t>
            </w:r>
          </w:p>
        </w:tc>
        <w:tc>
          <w:tcPr>
            <w:tcW w:w="1240" w:type="dxa"/>
            <w:vAlign w:val="bottom"/>
            <w:tcBorders>
              <w:top w:val="single" w:sz="8" w:color="999999"/>
              <w:right w:val="single" w:sz="8" w:color="999999"/>
            </w:tcBorders>
          </w:tcPr>
          <w:p>
            <w:pPr>
              <w:jc w:val="right"/>
              <w:ind w:right="621"/>
              <w:spacing w:after="0" w:line="227" w:lineRule="exact"/>
              <w:rPr>
                <w:sz w:val="20"/>
                <w:szCs w:val="20"/>
                <w:color w:val="auto"/>
              </w:rPr>
            </w:pPr>
            <w:r>
              <w:rPr>
                <w:rFonts w:ascii="Arial" w:cs="Arial" w:eastAsia="Arial" w:hAnsi="Arial"/>
                <w:sz w:val="20"/>
                <w:szCs w:val="20"/>
                <w:color w:val="auto"/>
              </w:rPr>
              <w:t>[***]</w:t>
            </w:r>
          </w:p>
        </w:tc>
        <w:tc>
          <w:tcPr>
            <w:tcW w:w="1660" w:type="dxa"/>
            <w:vAlign w:val="bottom"/>
            <w:tcBorders>
              <w:top w:val="single" w:sz="8" w:color="999999"/>
              <w:right w:val="single" w:sz="8" w:color="999999"/>
            </w:tcBorders>
          </w:tcPr>
          <w:p>
            <w:pPr>
              <w:jc w:val="right"/>
              <w:ind w:right="1061"/>
              <w:spacing w:after="0" w:line="22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Reports ([***])</w:t>
            </w:r>
          </w:p>
        </w:tc>
        <w:tc>
          <w:tcPr>
            <w:tcW w:w="39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Ground Control Station</w:t>
            </w:r>
          </w:p>
        </w:tc>
        <w:tc>
          <w:tcPr>
            <w:tcW w:w="1060" w:type="dxa"/>
            <w:vAlign w:val="bottom"/>
            <w:tcBorders>
              <w:bottom w:val="single" w:sz="8" w:color="999999"/>
              <w:right w:val="single" w:sz="8" w:color="999999"/>
            </w:tcBorders>
          </w:tcPr>
          <w:p>
            <w:pPr>
              <w:spacing w:after="0"/>
              <w:rPr>
                <w:sz w:val="21"/>
                <w:szCs w:val="21"/>
                <w:color w:val="auto"/>
              </w:rPr>
            </w:pPr>
          </w:p>
        </w:tc>
        <w:tc>
          <w:tcPr>
            <w:tcW w:w="124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r>
      <w:tr>
        <w:trPr>
          <w:trHeight w:val="206"/>
        </w:trPr>
        <w:tc>
          <w:tcPr>
            <w:tcW w:w="200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Integrated Test</w:t>
            </w:r>
          </w:p>
        </w:tc>
        <w:tc>
          <w:tcPr>
            <w:tcW w:w="39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w w:val="96"/>
              </w:rPr>
              <w:t>Acceptance test reports for aircraft &amp; Ground</w:t>
            </w: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2.3.2.3</w:t>
            </w:r>
          </w:p>
        </w:tc>
        <w:tc>
          <w:tcPr>
            <w:tcW w:w="1240" w:type="dxa"/>
            <w:vAlign w:val="bottom"/>
            <w:tcBorders>
              <w:right w:val="single" w:sz="8" w:color="999999"/>
            </w:tcBorders>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Reports ([***])</w:t>
            </w:r>
          </w:p>
        </w:tc>
        <w:tc>
          <w:tcPr>
            <w:tcW w:w="39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Control Station</w:t>
            </w:r>
          </w:p>
        </w:tc>
        <w:tc>
          <w:tcPr>
            <w:tcW w:w="1060" w:type="dxa"/>
            <w:vAlign w:val="bottom"/>
            <w:tcBorders>
              <w:bottom w:val="single" w:sz="8" w:color="999999"/>
              <w:right w:val="single" w:sz="8" w:color="999999"/>
            </w:tcBorders>
          </w:tcPr>
          <w:p>
            <w:pPr>
              <w:spacing w:after="0"/>
              <w:rPr>
                <w:sz w:val="21"/>
                <w:szCs w:val="21"/>
                <w:color w:val="auto"/>
              </w:rPr>
            </w:pPr>
          </w:p>
        </w:tc>
        <w:tc>
          <w:tcPr>
            <w:tcW w:w="124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r>
      <w:tr>
        <w:trPr>
          <w:trHeight w:val="206"/>
        </w:trPr>
        <w:tc>
          <w:tcPr>
            <w:tcW w:w="200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Integrated Test</w:t>
            </w:r>
          </w:p>
        </w:tc>
        <w:tc>
          <w:tcPr>
            <w:tcW w:w="39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Acceptance test reports for aircraft</w:t>
            </w: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2.3.2.6</w:t>
            </w:r>
          </w:p>
        </w:tc>
        <w:tc>
          <w:tcPr>
            <w:tcW w:w="1240" w:type="dxa"/>
            <w:vAlign w:val="bottom"/>
            <w:tcBorders>
              <w:right w:val="single" w:sz="8" w:color="999999"/>
            </w:tcBorders>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ind w:left="120"/>
              <w:spacing w:after="0"/>
              <w:rPr>
                <w:sz w:val="20"/>
                <w:szCs w:val="20"/>
                <w:color w:val="auto"/>
              </w:rPr>
            </w:pPr>
            <w:r>
              <w:rPr>
                <w:rFonts w:ascii="Arial" w:cs="Arial" w:eastAsia="Arial" w:hAnsi="Arial"/>
                <w:sz w:val="20"/>
                <w:szCs w:val="20"/>
                <w:color w:val="auto"/>
              </w:rPr>
              <w:t>Reports ([***])</w:t>
            </w:r>
          </w:p>
        </w:tc>
        <w:tc>
          <w:tcPr>
            <w:tcW w:w="3960" w:type="dxa"/>
            <w:vAlign w:val="bottom"/>
            <w:tcBorders>
              <w:bottom w:val="single" w:sz="8" w:color="999999"/>
              <w:right w:val="single" w:sz="8" w:color="999999"/>
            </w:tcBorders>
          </w:tcPr>
          <w:p>
            <w:pPr>
              <w:spacing w:after="0"/>
              <w:rPr>
                <w:sz w:val="21"/>
                <w:szCs w:val="21"/>
                <w:color w:val="auto"/>
              </w:rPr>
            </w:pPr>
          </w:p>
        </w:tc>
        <w:tc>
          <w:tcPr>
            <w:tcW w:w="1060" w:type="dxa"/>
            <w:vAlign w:val="bottom"/>
            <w:tcBorders>
              <w:bottom w:val="single" w:sz="8" w:color="999999"/>
              <w:right w:val="single" w:sz="8" w:color="999999"/>
            </w:tcBorders>
          </w:tcPr>
          <w:p>
            <w:pPr>
              <w:spacing w:after="0"/>
              <w:rPr>
                <w:sz w:val="21"/>
                <w:szCs w:val="21"/>
                <w:color w:val="auto"/>
              </w:rPr>
            </w:pPr>
          </w:p>
        </w:tc>
        <w:tc>
          <w:tcPr>
            <w:tcW w:w="124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r>
      <w:tr>
        <w:trPr>
          <w:trHeight w:val="223"/>
        </w:trPr>
        <w:tc>
          <w:tcPr>
            <w:tcW w:w="2000" w:type="dxa"/>
            <w:vAlign w:val="bottom"/>
            <w:tcBorders>
              <w:left w:val="single" w:sz="8" w:color="999999"/>
              <w:bottom w:val="single" w:sz="8" w:color="999999"/>
              <w:right w:val="single" w:sz="8" w:color="999999"/>
            </w:tcBorders>
          </w:tcPr>
          <w:p>
            <w:pPr>
              <w:ind w:left="120"/>
              <w:spacing w:after="0" w:line="223" w:lineRule="exact"/>
              <w:rPr>
                <w:sz w:val="20"/>
                <w:szCs w:val="20"/>
                <w:color w:val="auto"/>
              </w:rPr>
            </w:pPr>
            <w:r>
              <w:rPr>
                <w:rFonts w:ascii="Arial" w:cs="Arial" w:eastAsia="Arial" w:hAnsi="Arial"/>
                <w:sz w:val="20"/>
                <w:szCs w:val="20"/>
                <w:color w:val="auto"/>
              </w:rPr>
              <w:t>[***]</w:t>
            </w:r>
          </w:p>
        </w:tc>
        <w:tc>
          <w:tcPr>
            <w:tcW w:w="396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w w:val="97"/>
              </w:rPr>
              <w:t>Acceptance inspection and close-out reports</w:t>
            </w:r>
          </w:p>
        </w:tc>
        <w:tc>
          <w:tcPr>
            <w:tcW w:w="106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rPr>
              <w:t>2.3.2.8</w:t>
            </w:r>
          </w:p>
        </w:tc>
        <w:tc>
          <w:tcPr>
            <w:tcW w:w="1240" w:type="dxa"/>
            <w:vAlign w:val="bottom"/>
            <w:tcBorders>
              <w:bottom w:val="single" w:sz="8" w:color="999999"/>
              <w:right w:val="single" w:sz="8" w:color="999999"/>
            </w:tcBorders>
          </w:tcPr>
          <w:p>
            <w:pPr>
              <w:jc w:val="right"/>
              <w:ind w:right="621"/>
              <w:spacing w:after="0" w:line="223"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999999"/>
              <w:right w:val="single" w:sz="8" w:color="999999"/>
            </w:tcBorders>
          </w:tcPr>
          <w:p>
            <w:pPr>
              <w:jc w:val="right"/>
              <w:ind w:right="1061"/>
              <w:spacing w:after="0" w:line="223" w:lineRule="exact"/>
              <w:rPr>
                <w:sz w:val="20"/>
                <w:szCs w:val="20"/>
                <w:color w:val="auto"/>
              </w:rPr>
            </w:pPr>
            <w:r>
              <w:rPr>
                <w:rFonts w:ascii="Arial" w:cs="Arial" w:eastAsia="Arial" w:hAnsi="Arial"/>
                <w:sz w:val="20"/>
                <w:szCs w:val="20"/>
                <w:color w:val="auto"/>
              </w:rPr>
              <w:t>[***]</w:t>
            </w:r>
          </w:p>
        </w:tc>
      </w:tr>
      <w:tr>
        <w:trPr>
          <w:trHeight w:val="206"/>
        </w:trPr>
        <w:tc>
          <w:tcPr>
            <w:tcW w:w="2000" w:type="dxa"/>
            <w:vAlign w:val="bottom"/>
            <w:tcBorders>
              <w:left w:val="single" w:sz="8" w:color="999999"/>
              <w:right w:val="single" w:sz="8" w:color="999999"/>
            </w:tcBorders>
          </w:tcPr>
          <w:p>
            <w:pPr>
              <w:ind w:left="120"/>
              <w:spacing w:after="0" w:line="207" w:lineRule="exact"/>
              <w:rPr>
                <w:sz w:val="20"/>
                <w:szCs w:val="20"/>
                <w:color w:val="auto"/>
              </w:rPr>
            </w:pPr>
            <w:r>
              <w:rPr>
                <w:rFonts w:ascii="Arial" w:cs="Arial" w:eastAsia="Arial" w:hAnsi="Arial"/>
                <w:sz w:val="20"/>
                <w:szCs w:val="20"/>
                <w:color w:val="auto"/>
              </w:rPr>
              <w:t>[***]</w:t>
            </w:r>
          </w:p>
        </w:tc>
        <w:tc>
          <w:tcPr>
            <w:tcW w:w="39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Final key drawing, asset list and utility</w:t>
            </w:r>
          </w:p>
        </w:tc>
        <w:tc>
          <w:tcPr>
            <w:tcW w:w="1060" w:type="dxa"/>
            <w:vAlign w:val="bottom"/>
            <w:tcBorders>
              <w:right w:val="single" w:sz="8" w:color="999999"/>
            </w:tcBorders>
          </w:tcPr>
          <w:p>
            <w:pPr>
              <w:ind w:left="80"/>
              <w:spacing w:after="0" w:line="207" w:lineRule="exact"/>
              <w:rPr>
                <w:sz w:val="20"/>
                <w:szCs w:val="20"/>
                <w:color w:val="auto"/>
              </w:rPr>
            </w:pPr>
            <w:r>
              <w:rPr>
                <w:rFonts w:ascii="Arial" w:cs="Arial" w:eastAsia="Arial" w:hAnsi="Arial"/>
                <w:sz w:val="20"/>
                <w:szCs w:val="20"/>
                <w:color w:val="auto"/>
              </w:rPr>
              <w:t>2.3.3</w:t>
            </w:r>
          </w:p>
        </w:tc>
        <w:tc>
          <w:tcPr>
            <w:tcW w:w="1240" w:type="dxa"/>
            <w:vAlign w:val="bottom"/>
            <w:tcBorders>
              <w:right w:val="single" w:sz="8" w:color="999999"/>
            </w:tcBorders>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right w:val="single" w:sz="8" w:color="999999"/>
            </w:tcBorders>
          </w:tcPr>
          <w:p>
            <w:pPr>
              <w:jc w:val="right"/>
              <w:ind w:right="1061"/>
              <w:spacing w:after="0" w:line="207" w:lineRule="exact"/>
              <w:rPr>
                <w:sz w:val="20"/>
                <w:szCs w:val="20"/>
                <w:color w:val="auto"/>
              </w:rPr>
            </w:pPr>
            <w:r>
              <w:rPr>
                <w:rFonts w:ascii="Arial" w:cs="Arial" w:eastAsia="Arial" w:hAnsi="Arial"/>
                <w:sz w:val="20"/>
                <w:szCs w:val="20"/>
                <w:color w:val="auto"/>
              </w:rPr>
              <w:t>[***]</w:t>
            </w:r>
          </w:p>
        </w:tc>
      </w:tr>
      <w:tr>
        <w:trPr>
          <w:trHeight w:val="246"/>
        </w:trPr>
        <w:tc>
          <w:tcPr>
            <w:tcW w:w="2000" w:type="dxa"/>
            <w:vAlign w:val="bottom"/>
            <w:tcBorders>
              <w:left w:val="single" w:sz="8" w:color="999999"/>
              <w:bottom w:val="single" w:sz="8" w:color="999999"/>
              <w:right w:val="single" w:sz="8" w:color="999999"/>
            </w:tcBorders>
          </w:tcPr>
          <w:p>
            <w:pPr>
              <w:spacing w:after="0"/>
              <w:rPr>
                <w:sz w:val="21"/>
                <w:szCs w:val="21"/>
                <w:color w:val="auto"/>
              </w:rPr>
            </w:pPr>
          </w:p>
        </w:tc>
        <w:tc>
          <w:tcPr>
            <w:tcW w:w="3960" w:type="dxa"/>
            <w:vAlign w:val="bottom"/>
            <w:tcBorders>
              <w:bottom w:val="single" w:sz="8" w:color="999999"/>
              <w:right w:val="single" w:sz="8" w:color="999999"/>
            </w:tcBorders>
          </w:tcPr>
          <w:p>
            <w:pPr>
              <w:ind w:left="100"/>
              <w:spacing w:after="0"/>
              <w:rPr>
                <w:sz w:val="20"/>
                <w:szCs w:val="20"/>
                <w:color w:val="auto"/>
              </w:rPr>
            </w:pPr>
            <w:r>
              <w:rPr>
                <w:rFonts w:ascii="Arial" w:cs="Arial" w:eastAsia="Arial" w:hAnsi="Arial"/>
                <w:sz w:val="20"/>
                <w:szCs w:val="20"/>
                <w:color w:val="auto"/>
              </w:rPr>
              <w:t>explanatory for Flight Range facility</w:t>
            </w:r>
          </w:p>
        </w:tc>
        <w:tc>
          <w:tcPr>
            <w:tcW w:w="1060" w:type="dxa"/>
            <w:vAlign w:val="bottom"/>
            <w:tcBorders>
              <w:bottom w:val="single" w:sz="8" w:color="999999"/>
              <w:right w:val="single" w:sz="8" w:color="999999"/>
            </w:tcBorders>
          </w:tcPr>
          <w:p>
            <w:pPr>
              <w:spacing w:after="0"/>
              <w:rPr>
                <w:sz w:val="21"/>
                <w:szCs w:val="21"/>
                <w:color w:val="auto"/>
              </w:rPr>
            </w:pPr>
          </w:p>
        </w:tc>
        <w:tc>
          <w:tcPr>
            <w:tcW w:w="1240" w:type="dxa"/>
            <w:vAlign w:val="bottom"/>
            <w:tcBorders>
              <w:bottom w:val="single" w:sz="8" w:color="999999"/>
              <w:right w:val="single" w:sz="8" w:color="999999"/>
            </w:tcBorders>
          </w:tcPr>
          <w:p>
            <w:pPr>
              <w:spacing w:after="0"/>
              <w:rPr>
                <w:sz w:val="21"/>
                <w:szCs w:val="21"/>
                <w:color w:val="auto"/>
              </w:rPr>
            </w:pPr>
          </w:p>
        </w:tc>
        <w:tc>
          <w:tcPr>
            <w:tcW w:w="1660" w:type="dxa"/>
            <w:vAlign w:val="bottom"/>
            <w:tcBorders>
              <w:bottom w:val="single" w:sz="8" w:color="999999"/>
              <w:right w:val="single" w:sz="8" w:color="999999"/>
            </w:tcBorders>
          </w:tcPr>
          <w:p>
            <w:pPr>
              <w:spacing w:after="0"/>
              <w:rPr>
                <w:sz w:val="21"/>
                <w:szCs w:val="21"/>
                <w:color w:val="auto"/>
              </w:rPr>
            </w:pPr>
          </w:p>
        </w:tc>
      </w:tr>
      <w:tr>
        <w:trPr>
          <w:trHeight w:val="223"/>
        </w:trPr>
        <w:tc>
          <w:tcPr>
            <w:tcW w:w="2000" w:type="dxa"/>
            <w:vAlign w:val="bottom"/>
            <w:tcBorders>
              <w:left w:val="single" w:sz="8" w:color="999999"/>
              <w:bottom w:val="single" w:sz="8" w:color="999999"/>
              <w:right w:val="single" w:sz="8" w:color="999999"/>
            </w:tcBorders>
          </w:tcPr>
          <w:p>
            <w:pPr>
              <w:ind w:left="120"/>
              <w:spacing w:after="0" w:line="223" w:lineRule="exact"/>
              <w:rPr>
                <w:sz w:val="20"/>
                <w:szCs w:val="20"/>
                <w:color w:val="auto"/>
              </w:rPr>
            </w:pPr>
            <w:r>
              <w:rPr>
                <w:rFonts w:ascii="Arial" w:cs="Arial" w:eastAsia="Arial" w:hAnsi="Arial"/>
                <w:sz w:val="20"/>
                <w:szCs w:val="20"/>
                <w:color w:val="auto"/>
              </w:rPr>
              <w:t>[***]</w:t>
            </w:r>
          </w:p>
        </w:tc>
        <w:tc>
          <w:tcPr>
            <w:tcW w:w="396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999999"/>
              <w:right w:val="single" w:sz="8" w:color="999999"/>
            </w:tcBorders>
          </w:tcPr>
          <w:p>
            <w:pPr>
              <w:ind w:left="80"/>
              <w:spacing w:after="0" w:line="223" w:lineRule="exact"/>
              <w:rPr>
                <w:sz w:val="20"/>
                <w:szCs w:val="20"/>
                <w:color w:val="auto"/>
              </w:rPr>
            </w:pPr>
            <w:r>
              <w:rPr>
                <w:rFonts w:ascii="Arial" w:cs="Arial" w:eastAsia="Arial" w:hAnsi="Arial"/>
                <w:sz w:val="20"/>
                <w:szCs w:val="20"/>
                <w:color w:val="auto"/>
              </w:rPr>
              <w:t>N/A</w:t>
            </w:r>
          </w:p>
        </w:tc>
        <w:tc>
          <w:tcPr>
            <w:tcW w:w="1240" w:type="dxa"/>
            <w:vAlign w:val="bottom"/>
            <w:tcBorders>
              <w:bottom w:val="single" w:sz="8" w:color="999999"/>
              <w:right w:val="single" w:sz="8" w:color="999999"/>
            </w:tcBorders>
          </w:tcPr>
          <w:p>
            <w:pPr>
              <w:jc w:val="right"/>
              <w:ind w:right="621"/>
              <w:spacing w:after="0" w:line="223" w:lineRule="exact"/>
              <w:rPr>
                <w:sz w:val="20"/>
                <w:szCs w:val="20"/>
                <w:color w:val="auto"/>
              </w:rPr>
            </w:pPr>
            <w:r>
              <w:rPr>
                <w:rFonts w:ascii="Arial" w:cs="Arial" w:eastAsia="Arial" w:hAnsi="Arial"/>
                <w:sz w:val="20"/>
                <w:szCs w:val="20"/>
                <w:color w:val="auto"/>
              </w:rPr>
              <w:t>[***]</w:t>
            </w:r>
          </w:p>
        </w:tc>
        <w:tc>
          <w:tcPr>
            <w:tcW w:w="1660" w:type="dxa"/>
            <w:vAlign w:val="bottom"/>
            <w:tcBorders>
              <w:bottom w:val="single" w:sz="8" w:color="999999"/>
              <w:right w:val="single" w:sz="8" w:color="999999"/>
            </w:tcBorders>
          </w:tcPr>
          <w:p>
            <w:pPr>
              <w:jc w:val="right"/>
              <w:ind w:right="1061"/>
              <w:spacing w:after="0" w:line="223" w:lineRule="exact"/>
              <w:rPr>
                <w:sz w:val="20"/>
                <w:szCs w:val="20"/>
                <w:color w:val="auto"/>
              </w:rPr>
            </w:pPr>
            <w:r>
              <w:rPr>
                <w:rFonts w:ascii="Arial" w:cs="Arial" w:eastAsia="Arial" w:hAnsi="Arial"/>
                <w:sz w:val="20"/>
                <w:szCs w:val="20"/>
                <w:color w:val="auto"/>
              </w:rPr>
              <w: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Attachment A, and as limited by Section 4.8 in the IPLA, “Technical Data Package” means:</w:t>
      </w:r>
    </w:p>
    <w:p>
      <w:pPr>
        <w:spacing w:after="0" w:line="229"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w:t>
      </w: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System specifications</w:t>
      </w: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w:t>
      </w:r>
    </w:p>
    <w:p>
      <w:pPr>
        <w:ind w:left="660" w:hanging="328"/>
        <w:spacing w:after="0"/>
        <w:tabs>
          <w:tab w:leader="none" w:pos="6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29" w:lineRule="exact"/>
        <w:rPr>
          <w:sz w:val="20"/>
          <w:szCs w:val="20"/>
          <w:color w:val="auto"/>
        </w:rPr>
      </w:pPr>
    </w:p>
    <w:p>
      <w:pPr>
        <w:ind w:left="660" w:right="40" w:hanging="328"/>
        <w:spacing w:after="0" w:line="247" w:lineRule="auto"/>
        <w:tabs>
          <w:tab w:leader="none" w:pos="6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660" w:right="100" w:hanging="328"/>
        <w:spacing w:after="0" w:line="244" w:lineRule="auto"/>
        <w:tabs>
          <w:tab w:leader="none" w:pos="66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Specifications, descriptions, Program Data Memos, test data in a ZIP file which can include a combination of DOC, XLS, and other data formats.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right="3980" w:firstLine="8"/>
        <w:spacing w:after="0" w:line="247" w:lineRule="auto"/>
        <w:tabs>
          <w:tab w:leader="none" w:pos="43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9" w:right="999" w:bottom="1440" w:gutter="0" w:footer="0" w:header="0"/>
        </w:sectPr>
      </w:pPr>
    </w:p>
    <w:bookmarkStart w:id="111" w:name="page112"/>
    <w:bookmarkEnd w:id="111"/>
    <w:p>
      <w:pPr>
        <w:jc w:val="center"/>
        <w:ind w:right="-460"/>
        <w:spacing w:after="0"/>
        <w:rPr>
          <w:sz w:val="20"/>
          <w:szCs w:val="20"/>
          <w:color w:val="auto"/>
        </w:rPr>
      </w:pPr>
      <w:r>
        <w:rPr>
          <w:rFonts w:ascii="Arial" w:cs="Arial" w:eastAsia="Arial" w:hAnsi="Arial"/>
          <w:sz w:val="20"/>
          <w:szCs w:val="20"/>
          <w:b w:val="1"/>
          <w:bCs w:val="1"/>
          <w:color w:val="auto"/>
        </w:rPr>
        <w:t>Exhibit A</w:t>
      </w:r>
    </w:p>
    <w:p>
      <w:pPr>
        <w:spacing w:after="0" w:line="235" w:lineRule="exact"/>
        <w:rPr>
          <w:sz w:val="20"/>
          <w:szCs w:val="20"/>
          <w:color w:val="auto"/>
        </w:rPr>
      </w:pPr>
    </w:p>
    <w:p>
      <w:pPr>
        <w:ind w:left="2920"/>
        <w:spacing w:after="0"/>
        <w:rPr>
          <w:sz w:val="20"/>
          <w:szCs w:val="20"/>
          <w:color w:val="auto"/>
        </w:rPr>
      </w:pPr>
      <w:r>
        <w:rPr>
          <w:rFonts w:ascii="Arial" w:cs="Arial" w:eastAsia="Arial" w:hAnsi="Arial"/>
          <w:sz w:val="18"/>
          <w:szCs w:val="18"/>
          <w:u w:val="single" w:color="auto"/>
          <w:color w:val="auto"/>
        </w:rPr>
        <w:t>Source Code to be Provided by AV to HAPSMobile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 Software and Firmware Tabular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right="3539" w:firstLine="8"/>
        <w:spacing w:after="0" w:line="247" w:lineRule="auto"/>
        <w:tabs>
          <w:tab w:leader="none" w:pos="43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12" w:name="page113"/>
    <w:bookmarkEnd w:id="112"/>
    <w:p>
      <w:pPr>
        <w:jc w:val="center"/>
        <w:ind w:right="-440"/>
        <w:spacing w:after="0"/>
        <w:rPr>
          <w:sz w:val="20"/>
          <w:szCs w:val="20"/>
          <w:color w:val="auto"/>
        </w:rPr>
      </w:pPr>
      <w:r>
        <w:rPr>
          <w:rFonts w:ascii="Arial" w:cs="Arial" w:eastAsia="Arial" w:hAnsi="Arial"/>
          <w:sz w:val="18"/>
          <w:szCs w:val="18"/>
          <w:b w:val="1"/>
          <w:bCs w:val="1"/>
          <w:color w:val="auto"/>
        </w:rPr>
        <w:t>Attachment C</w:t>
      </w: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AeroVironment Statement of Work (SOW) for</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Hawk30 Prototype Program</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(This Attachment C is revised in its entirety by the Amendment No. 13 to the DDA)</w:t>
      </w:r>
    </w:p>
    <w:p>
      <w:pPr>
        <w:spacing w:after="0" w:line="117" w:lineRule="exact"/>
        <w:rPr>
          <w:sz w:val="20"/>
          <w:szCs w:val="20"/>
          <w:color w:val="auto"/>
        </w:rPr>
      </w:pPr>
    </w:p>
    <w:p>
      <w:pPr>
        <w:ind w:left="660" w:right="8139" w:hanging="652"/>
        <w:spacing w:after="0" w:line="440" w:lineRule="auto"/>
        <w:tabs>
          <w:tab w:leader="none" w:pos="270"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Scope Purpose </w:t>
      </w:r>
      <w:r>
        <w:rPr>
          <w:rFonts w:ascii="Arial" w:cs="Arial" w:eastAsia="Arial" w:hAnsi="Arial"/>
          <w:sz w:val="16"/>
          <w:szCs w:val="16"/>
          <w:color w:val="auto"/>
        </w:rPr>
        <w:t>[***].</w:t>
      </w:r>
    </w:p>
    <w:p>
      <w:pPr>
        <w:ind w:left="660" w:right="6299"/>
        <w:spacing w:after="0" w:line="352" w:lineRule="auto"/>
        <w:rPr>
          <w:rFonts w:ascii="Arial" w:cs="Arial" w:eastAsia="Arial" w:hAnsi="Arial"/>
          <w:sz w:val="16"/>
          <w:szCs w:val="16"/>
          <w:b w:val="1"/>
          <w:bCs w:val="1"/>
          <w:color w:val="auto"/>
        </w:rPr>
      </w:pPr>
      <w:r>
        <w:rPr>
          <w:rFonts w:ascii="Arial" w:cs="Arial" w:eastAsia="Arial" w:hAnsi="Arial"/>
          <w:sz w:val="20"/>
          <w:szCs w:val="20"/>
          <w:b w:val="1"/>
          <w:bCs w:val="1"/>
          <w:color w:val="auto"/>
        </w:rPr>
        <w:t xml:space="preserve">Hawk30 Prototype Objectives </w:t>
      </w:r>
      <w:r>
        <w:rPr>
          <w:rFonts w:ascii="Arial" w:cs="Arial" w:eastAsia="Arial" w:hAnsi="Arial"/>
          <w:sz w:val="20"/>
          <w:szCs w:val="20"/>
          <w:color w:val="auto"/>
        </w:rPr>
        <w:t>[***].</w:t>
      </w:r>
    </w:p>
    <w:p>
      <w:pPr>
        <w:ind w:left="660"/>
        <w:spacing w:after="0"/>
        <w:rPr>
          <w:rFonts w:ascii="Arial" w:cs="Arial" w:eastAsia="Arial" w:hAnsi="Arial"/>
          <w:sz w:val="16"/>
          <w:szCs w:val="16"/>
          <w:b w:val="1"/>
          <w:bCs w:val="1"/>
          <w:color w:val="auto"/>
        </w:rPr>
      </w:pPr>
      <w:r>
        <w:rPr>
          <w:rFonts w:ascii="Arial" w:cs="Arial" w:eastAsia="Arial" w:hAnsi="Arial"/>
          <w:sz w:val="20"/>
          <w:szCs w:val="20"/>
          <w:b w:val="1"/>
          <w:bCs w:val="1"/>
          <w:color w:val="auto"/>
        </w:rPr>
        <w:t>Scope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ind w:left="980" w:hanging="324"/>
        <w:spacing w:after="0"/>
        <w:tabs>
          <w:tab w:leader="none" w:pos="9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w:t>
      </w:r>
    </w:p>
    <w:p>
      <w:pPr>
        <w:spacing w:after="0" w:line="85" w:lineRule="exact"/>
        <w:rPr>
          <w:rFonts w:ascii="Arial" w:cs="Arial" w:eastAsia="Arial" w:hAnsi="Arial"/>
          <w:sz w:val="20"/>
          <w:szCs w:val="20"/>
          <w:color w:val="auto"/>
        </w:rPr>
      </w:pPr>
    </w:p>
    <w:p>
      <w:pPr>
        <w:ind w:left="260" w:hanging="252"/>
        <w:spacing w:after="0"/>
        <w:tabs>
          <w:tab w:leader="none" w:pos="26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08"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20"/>
          <w:szCs w:val="20"/>
          <w:b w:val="1"/>
          <w:bCs w:val="1"/>
          <w:color w:val="auto"/>
        </w:rPr>
      </w:pPr>
      <w:r>
        <w:rPr>
          <w:rFonts w:ascii="Arial" w:cs="Arial" w:eastAsia="Arial" w:hAnsi="Arial"/>
          <w:sz w:val="20"/>
          <w:szCs w:val="20"/>
          <w:b w:val="1"/>
          <w:bCs w:val="1"/>
          <w:color w:val="auto"/>
        </w:rPr>
        <w:t>HAWK30 PROTOTYPE</w:t>
      </w:r>
    </w:p>
    <w:p>
      <w:pPr>
        <w:spacing w:after="0" w:line="216"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PROGRAM MANAGEMENT &amp; SYSTEMS ENGINEERING</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ind w:left="1940" w:hanging="447"/>
        <w:spacing w:after="0"/>
        <w:tabs>
          <w:tab w:leader="none" w:pos="19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w:t>
      </w:r>
    </w:p>
    <w:p>
      <w:pPr>
        <w:ind w:left="1940" w:hanging="447"/>
        <w:spacing w:after="0"/>
        <w:tabs>
          <w:tab w:leader="none" w:pos="19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w:t>
      </w:r>
    </w:p>
    <w:p>
      <w:pPr>
        <w:ind w:left="1940" w:hanging="447"/>
        <w:spacing w:after="0"/>
        <w:tabs>
          <w:tab w:leader="none" w:pos="19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w:t>
      </w:r>
    </w:p>
    <w:p>
      <w:pPr>
        <w:ind w:left="1940" w:hanging="447"/>
        <w:spacing w:after="0"/>
        <w:tabs>
          <w:tab w:leader="none" w:pos="1940" w:val="left"/>
        </w:tabs>
        <w:numPr>
          <w:ilvl w:val="1"/>
          <w:numId w:val="20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right="3539" w:firstLine="8"/>
        <w:spacing w:after="0" w:line="247" w:lineRule="auto"/>
        <w:tabs>
          <w:tab w:leader="none" w:pos="43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1" w:right="1440" w:bottom="1440" w:gutter="0" w:footer="0" w:header="0"/>
        </w:sectPr>
      </w:pPr>
    </w:p>
    <w:bookmarkStart w:id="113" w:name="page114"/>
    <w:bookmarkEnd w:id="113"/>
    <w:p>
      <w:pPr>
        <w:ind w:left="360"/>
        <w:spacing w:after="0"/>
        <w:rPr>
          <w:sz w:val="20"/>
          <w:szCs w:val="20"/>
          <w:color w:val="auto"/>
        </w:rPr>
      </w:pPr>
      <w:r>
        <w:rPr>
          <w:rFonts w:ascii="Arial" w:cs="Arial" w:eastAsia="Arial" w:hAnsi="Arial"/>
          <w:sz w:val="20"/>
          <w:szCs w:val="20"/>
          <w:b w:val="1"/>
          <w:bCs w:val="1"/>
          <w:color w:val="auto"/>
        </w:rPr>
        <w:t>Reporting Process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160020</wp:posOffset>
            </wp:positionV>
            <wp:extent cx="4714875" cy="26231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471487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300" w:hanging="365"/>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20"/>
          <w:szCs w:val="20"/>
          <w:color w:val="auto"/>
        </w:rPr>
        <w:t>[***]</w:t>
      </w:r>
    </w:p>
    <w:p>
      <w:pPr>
        <w:ind w:left="1300" w:hanging="365"/>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20"/>
          <w:szCs w:val="20"/>
          <w:color w:val="auto"/>
        </w:rPr>
        <w:t>[***]</w:t>
      </w:r>
    </w:p>
    <w:p>
      <w:pPr>
        <w:ind w:left="1260" w:hanging="334"/>
        <w:spacing w:after="0"/>
        <w:tabs>
          <w:tab w:leader="none" w:pos="1260" w:val="left"/>
        </w:tabs>
        <w:numPr>
          <w:ilvl w:val="0"/>
          <w:numId w:val="205"/>
        </w:numPr>
        <w:rPr>
          <w:rFonts w:ascii="Arial" w:cs="Arial" w:eastAsia="Arial" w:hAnsi="Arial"/>
          <w:sz w:val="18"/>
          <w:szCs w:val="18"/>
          <w:color w:val="auto"/>
        </w:rPr>
      </w:pPr>
      <w:r>
        <w:rPr>
          <w:rFonts w:ascii="Arial" w:cs="Arial" w:eastAsia="Arial" w:hAnsi="Arial"/>
          <w:sz w:val="20"/>
          <w:szCs w:val="20"/>
          <w:color w:val="auto"/>
        </w:rPr>
        <w:t>[***].</w:t>
      </w:r>
    </w:p>
    <w:p>
      <w:pPr>
        <w:ind w:left="540"/>
        <w:spacing w:after="0"/>
        <w:rPr>
          <w:rFonts w:ascii="Arial" w:cs="Arial" w:eastAsia="Arial" w:hAnsi="Arial"/>
          <w:sz w:val="18"/>
          <w:szCs w:val="18"/>
          <w:color w:val="auto"/>
        </w:rPr>
      </w:pPr>
      <w:r>
        <w:rPr>
          <w:rFonts w:ascii="Arial" w:cs="Arial" w:eastAsia="Arial" w:hAnsi="Arial"/>
          <w:sz w:val="20"/>
          <w:szCs w:val="20"/>
          <w:b w:val="1"/>
          <w:bCs w:val="1"/>
          <w:color w:val="auto"/>
        </w:rPr>
        <w:t>REMARK</w:t>
      </w:r>
      <w:r>
        <w:rPr>
          <w:rFonts w:ascii="Arial" w:cs="Arial" w:eastAsia="Arial" w:hAnsi="Arial"/>
          <w:sz w:val="20"/>
          <w:szCs w:val="20"/>
          <w:color w:val="auto"/>
        </w:rPr>
        <w:t>: [***].</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jc w:val="right"/>
        <w:ind w:right="7699"/>
        <w:spacing w:after="0"/>
        <w:rPr>
          <w:sz w:val="20"/>
          <w:szCs w:val="20"/>
          <w:color w:val="auto"/>
        </w:rPr>
      </w:pPr>
      <w:r>
        <w:rPr>
          <w:rFonts w:ascii="Arial" w:cs="Arial" w:eastAsia="Arial" w:hAnsi="Arial"/>
          <w:sz w:val="20"/>
          <w:szCs w:val="20"/>
          <w:b w:val="1"/>
          <w:bCs w:val="1"/>
          <w:color w:val="auto"/>
        </w:rPr>
        <w:t>Task Output:</w:t>
      </w:r>
    </w:p>
    <w:p>
      <w:pPr>
        <w:jc w:val="right"/>
        <w:ind w:right="765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right="3539" w:firstLine="8"/>
        <w:spacing w:after="0" w:line="247" w:lineRule="auto"/>
        <w:tabs>
          <w:tab w:leader="none" w:pos="4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14" w:name="page115"/>
    <w:bookmarkEnd w:id="114"/>
    <w:p>
      <w:pPr>
        <w:spacing w:after="0"/>
        <w:tabs>
          <w:tab w:leader="none" w:pos="64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80" w:hanging="319"/>
        <w:spacing w:after="0"/>
        <w:tabs>
          <w:tab w:leader="none" w:pos="13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80" w:hanging="319"/>
        <w:spacing w:after="0"/>
        <w:tabs>
          <w:tab w:leader="none" w:pos="138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80" w:hanging="319"/>
        <w:spacing w:after="0"/>
        <w:tabs>
          <w:tab w:leader="none" w:pos="138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w:t>
      </w:r>
    </w:p>
    <w:p>
      <w:pPr>
        <w:ind w:left="1380" w:hanging="332"/>
        <w:spacing w:after="0"/>
        <w:tabs>
          <w:tab w:leader="none" w:pos="138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Task Output:</w:t>
      </w:r>
    </w:p>
    <w:p>
      <w:pPr>
        <w:ind w:left="1380" w:hanging="319"/>
        <w:spacing w:after="0"/>
        <w:tabs>
          <w:tab w:leader="none" w:pos="13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80" w:hanging="319"/>
        <w:spacing w:after="0"/>
        <w:tabs>
          <w:tab w:leader="none" w:pos="13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80" w:hanging="319"/>
        <w:spacing w:after="0"/>
        <w:tabs>
          <w:tab w:leader="none" w:pos="13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80" w:hanging="319"/>
        <w:spacing w:after="0"/>
        <w:tabs>
          <w:tab w:leader="none" w:pos="13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t>
      </w:r>
    </w:p>
    <w:p>
      <w:pPr>
        <w:spacing w:after="0"/>
        <w:rPr>
          <w:rFonts w:ascii="Arial" w:cs="Arial" w:eastAsia="Arial" w:hAnsi="Arial"/>
          <w:sz w:val="20"/>
          <w:szCs w:val="20"/>
          <w:color w:val="auto"/>
        </w:rPr>
      </w:pPr>
      <w:r>
        <w:rPr>
          <w:rFonts w:ascii="Arial" w:cs="Arial" w:eastAsia="Arial" w:hAnsi="Arial"/>
          <w:sz w:val="20"/>
          <w:szCs w:val="20"/>
          <w:b w:val="1"/>
          <w:bCs w:val="1"/>
          <w:color w:val="auto"/>
        </w:rPr>
        <w:t>1.1.6   [***]</w:t>
      </w:r>
    </w:p>
    <w:p>
      <w:pPr>
        <w:spacing w:after="0"/>
        <w:rPr>
          <w:rFonts w:ascii="Arial" w:cs="Arial" w:eastAsia="Arial" w:hAnsi="Arial"/>
          <w:sz w:val="20"/>
          <w:szCs w:val="20"/>
          <w:color w:val="auto"/>
        </w:rPr>
      </w:pPr>
      <w:r>
        <w:rPr>
          <w:rFonts w:ascii="Arial" w:cs="Arial" w:eastAsia="Arial" w:hAnsi="Arial"/>
          <w:sz w:val="20"/>
          <w:szCs w:val="20"/>
          <w:b w:val="1"/>
          <w:bCs w:val="1"/>
          <w:color w:val="auto"/>
        </w:rPr>
        <w:t>1.1.7   Objective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ind w:left="660" w:right="7099" w:hanging="648"/>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1.1.8 Approach</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Exit Criteria: </w:t>
      </w:r>
      <w:r>
        <w:rPr>
          <w:rFonts w:ascii="Arial" w:cs="Arial" w:eastAsia="Arial" w:hAnsi="Arial"/>
          <w:sz w:val="20"/>
          <w:szCs w:val="20"/>
          <w:color w:val="auto"/>
        </w:rPr>
        <w:t>[***].</w:t>
      </w: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Task Output:</w:t>
      </w:r>
    </w:p>
    <w:p>
      <w:pPr>
        <w:ind w:left="1380" w:hanging="332"/>
        <w:spacing w:after="0"/>
        <w:tabs>
          <w:tab w:leader="none" w:pos="138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t>
      </w:r>
    </w:p>
    <w:p>
      <w:pPr>
        <w:spacing w:after="0"/>
        <w:tabs>
          <w:tab w:leader="none" w:pos="64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right="3539" w:firstLine="8"/>
        <w:spacing w:after="0" w:line="247" w:lineRule="auto"/>
        <w:tabs>
          <w:tab w:leader="none" w:pos="43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 xml:space="preserve">1.1.10  </w:t>
      </w:r>
      <w:r>
        <w:rPr>
          <w:rFonts w:ascii="Arial" w:cs="Arial" w:eastAsia="Arial" w:hAnsi="Arial"/>
          <w:sz w:val="20"/>
          <w:szCs w:val="20"/>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Exit Criteria</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80" w:hanging="332"/>
        <w:spacing w:after="0"/>
        <w:tabs>
          <w:tab w:leader="none" w:pos="138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6"/>
          <w:szCs w:val="16"/>
          <w:b w:val="1"/>
          <w:bCs w:val="1"/>
          <w:color w:val="auto"/>
        </w:rPr>
        <w:t>Reserved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1.1.12  </w:t>
      </w:r>
      <w:r>
        <w:rPr>
          <w:rFonts w:ascii="Arial" w:cs="Arial" w:eastAsia="Arial" w:hAnsi="Arial"/>
          <w:sz w:val="20"/>
          <w:szCs w:val="20"/>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80" w:hanging="332"/>
        <w:spacing w:after="0"/>
        <w:tabs>
          <w:tab w:leader="none" w:pos="13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1.1.13  </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80" w:hanging="332"/>
        <w:spacing w:after="0"/>
        <w:tabs>
          <w:tab w:leader="none" w:pos="138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7"/>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right="3539" w:firstLine="8"/>
        <w:spacing w:after="0" w:line="247" w:lineRule="auto"/>
        <w:tabs>
          <w:tab w:leader="none" w:pos="43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6" w:right="1440" w:bottom="1440" w:gutter="0" w:footer="0" w:header="0"/>
        </w:sectPr>
      </w:pPr>
    </w:p>
    <w:bookmarkStart w:id="116" w:name="page117"/>
    <w:bookmarkEnd w:id="116"/>
    <w:p>
      <w:pPr>
        <w:ind w:left="1300" w:hanging="320"/>
        <w:spacing w:after="0"/>
        <w:tabs>
          <w:tab w:leader="none" w:pos="130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right="3539" w:firstLine="8"/>
        <w:spacing w:after="0" w:line="247" w:lineRule="auto"/>
        <w:tabs>
          <w:tab w:leader="none" w:pos="43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17" w:name="page118"/>
    <w:bookmarkEnd w:id="117"/>
    <w:p>
      <w:pPr>
        <w:ind w:left="1300" w:hanging="320"/>
        <w:spacing w:after="0"/>
        <w:tabs>
          <w:tab w:leader="none" w:pos="13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20"/>
          <w:szCs w:val="20"/>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300" w:hanging="320"/>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6"/>
          <w:szCs w:val="16"/>
          <w:b w:val="1"/>
          <w:bCs w:val="1"/>
          <w:color w:val="auto"/>
        </w:rPr>
        <w:t>Reserved</w:t>
      </w:r>
    </w:p>
    <w:p>
      <w:pPr>
        <w:spacing w:after="0" w:line="1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16"/>
          <w:szCs w:val="16"/>
          <w:b w:val="1"/>
          <w:bCs w:val="1"/>
          <w:color w:val="auto"/>
        </w:rPr>
        <w:t>Reserved</w:t>
      </w:r>
    </w:p>
    <w:p>
      <w:pPr>
        <w:spacing w:after="0" w:line="1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2.2.9</w:t>
      </w:r>
      <w:r>
        <w:rPr>
          <w:sz w:val="20"/>
          <w:szCs w:val="20"/>
          <w:color w:val="auto"/>
        </w:rPr>
        <w:tab/>
      </w:r>
      <w:r>
        <w:rPr>
          <w:rFonts w:ascii="Arial" w:cs="Arial" w:eastAsia="Arial" w:hAnsi="Arial"/>
          <w:sz w:val="20"/>
          <w:szCs w:val="20"/>
          <w:color w:val="auto"/>
        </w:rPr>
        <w: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80" w:hanging="319"/>
        <w:spacing w:after="0"/>
        <w:tabs>
          <w:tab w:leader="none" w:pos="138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right="3539" w:firstLine="8"/>
        <w:spacing w:after="0" w:line="247" w:lineRule="auto"/>
        <w:tabs>
          <w:tab w:leader="none" w:pos="43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18" w:name="page119"/>
    <w:bookmarkEnd w:id="118"/>
    <w:p>
      <w:pPr>
        <w:ind w:left="660" w:hanging="652"/>
        <w:spacing w:after="0"/>
        <w:tabs>
          <w:tab w:leader="none" w:pos="660" w:val="left"/>
        </w:tabs>
        <w:numPr>
          <w:ilvl w:val="0"/>
          <w:numId w:val="235"/>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6"/>
          <w:szCs w:val="16"/>
          <w:b w:val="1"/>
          <w:bCs w:val="1"/>
          <w:color w:val="auto"/>
        </w:rPr>
        <w:t>Reserved.</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20"/>
          <w:szCs w:val="20"/>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w:t>
      </w:r>
    </w:p>
    <w:p>
      <w:pPr>
        <w:spacing w:after="0"/>
        <w:rPr>
          <w:rFonts w:ascii="Arial" w:cs="Arial" w:eastAsia="Arial" w:hAnsi="Arial"/>
          <w:sz w:val="20"/>
          <w:szCs w:val="20"/>
          <w:color w:val="auto"/>
        </w:rPr>
      </w:pPr>
      <w:r>
        <w:rPr>
          <w:rFonts w:ascii="Arial" w:cs="Arial" w:eastAsia="Arial" w:hAnsi="Arial"/>
          <w:sz w:val="18"/>
          <w:szCs w:val="18"/>
          <w:b w:val="1"/>
          <w:bCs w:val="1"/>
          <w:color w:val="auto"/>
        </w:rPr>
        <w:t xml:space="preserve">2.1.1.3   </w:t>
      </w:r>
      <w:r>
        <w:rPr>
          <w:rFonts w:ascii="Arial" w:cs="Arial" w:eastAsia="Arial" w:hAnsi="Arial"/>
          <w:sz w:val="19"/>
          <w:szCs w:val="19"/>
          <w:color w:val="auto"/>
        </w:rPr>
        <w: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20"/>
          <w:szCs w:val="20"/>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pacing w:after="0" w:line="23" w:lineRule="exact"/>
        <w:rPr>
          <w:sz w:val="20"/>
          <w:szCs w:val="20"/>
          <w:color w:val="auto"/>
        </w:rPr>
      </w:pPr>
    </w:p>
    <w:p>
      <w:pPr>
        <w:ind w:right="3539" w:firstLine="8"/>
        <w:spacing w:after="0" w:line="247" w:lineRule="auto"/>
        <w:tabs>
          <w:tab w:leader="none" w:pos="43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19" w:name="page120"/>
    <w:bookmarkEnd w:id="119"/>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00" w:hanging="320"/>
        <w:spacing w:after="0"/>
        <w:tabs>
          <w:tab w:leader="none" w:pos="13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w:t>
      </w:r>
    </w:p>
    <w:p>
      <w:pPr>
        <w:spacing w:after="0"/>
        <w:rPr>
          <w:rFonts w:ascii="Arial" w:cs="Arial" w:eastAsia="Arial" w:hAnsi="Arial"/>
          <w:sz w:val="20"/>
          <w:szCs w:val="20"/>
          <w:color w:val="auto"/>
        </w:rPr>
      </w:pPr>
      <w:r>
        <w:rPr>
          <w:rFonts w:ascii="Arial" w:cs="Arial" w:eastAsia="Arial" w:hAnsi="Arial"/>
          <w:sz w:val="18"/>
          <w:szCs w:val="18"/>
          <w:b w:val="1"/>
          <w:bCs w:val="1"/>
          <w:color w:val="auto"/>
        </w:rPr>
        <w:t xml:space="preserve">2.1.1.5   </w:t>
      </w:r>
      <w:r>
        <w:rPr>
          <w:rFonts w:ascii="Arial" w:cs="Arial" w:eastAsia="Arial" w:hAnsi="Arial"/>
          <w:sz w:val="19"/>
          <w:szCs w:val="19"/>
          <w:color w:val="auto"/>
        </w:rPr>
        <w:t>[***]</w:t>
      </w:r>
    </w:p>
    <w:p>
      <w:pPr>
        <w:spacing w:after="0" w:line="1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t>
      </w:r>
    </w:p>
    <w:p>
      <w:pPr>
        <w:ind w:left="1260" w:hanging="266"/>
        <w:spacing w:after="0"/>
        <w:tabs>
          <w:tab w:leader="none" w:pos="126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p>
    <w:p>
      <w:pPr>
        <w:ind w:left="1260" w:hanging="266"/>
        <w:spacing w:after="0"/>
        <w:tabs>
          <w:tab w:leader="none" w:pos="1260" w:val="left"/>
        </w:tabs>
        <w:numPr>
          <w:ilvl w:val="1"/>
          <w:numId w:val="244"/>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47"/>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47"/>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p>
    <w:p>
      <w:pPr>
        <w:ind w:left="1300" w:hanging="347"/>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w:t>
      </w:r>
    </w:p>
    <w:p>
      <w:pPr>
        <w:ind w:left="1280" w:hanging="327"/>
        <w:spacing w:after="0"/>
        <w:tabs>
          <w:tab w:leader="none" w:pos="128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p>
    <w:p>
      <w:pPr>
        <w:ind w:left="1280" w:hanging="327"/>
        <w:spacing w:after="0"/>
        <w:tabs>
          <w:tab w:leader="none" w:pos="128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p>
    <w:p>
      <w:pPr>
        <w:ind w:left="1280" w:hanging="327"/>
        <w:spacing w:after="0"/>
        <w:tabs>
          <w:tab w:leader="none" w:pos="128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pacing w:after="0" w:line="23" w:lineRule="exact"/>
        <w:rPr>
          <w:sz w:val="20"/>
          <w:szCs w:val="20"/>
          <w:color w:val="auto"/>
        </w:rPr>
      </w:pPr>
    </w:p>
    <w:p>
      <w:pPr>
        <w:ind w:right="3539" w:firstLine="8"/>
        <w:spacing w:after="0" w:line="247" w:lineRule="auto"/>
        <w:tabs>
          <w:tab w:leader="none" w:pos="43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20" w:name="page121"/>
    <w:bookmarkEnd w:id="120"/>
    <w:p>
      <w:pPr>
        <w:ind w:left="1300" w:hanging="320"/>
        <w:spacing w:after="0"/>
        <w:tabs>
          <w:tab w:leader="none" w:pos="13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w:t>
      </w:r>
    </w:p>
    <w:p>
      <w:pPr>
        <w:jc w:val="both"/>
        <w:ind w:left="1300" w:right="7419"/>
        <w:spacing w:after="0" w:line="244" w:lineRule="auto"/>
        <w:rPr>
          <w:rFonts w:ascii="Arial" w:cs="Arial" w:eastAsia="Arial" w:hAnsi="Arial"/>
          <w:sz w:val="20"/>
          <w:szCs w:val="20"/>
          <w:color w:val="auto"/>
        </w:rPr>
      </w:pPr>
      <w:r>
        <w:rPr>
          <w:rFonts w:ascii="Arial" w:cs="Arial" w:eastAsia="Arial" w:hAnsi="Arial"/>
          <w:sz w:val="20"/>
          <w:szCs w:val="20"/>
          <w:color w:val="auto"/>
        </w:rPr>
        <w:t>o [***] o [***]</w:t>
      </w:r>
    </w:p>
    <w:p>
      <w:pPr>
        <w:spacing w:after="0" w:line="178"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20"/>
          <w:szCs w:val="20"/>
          <w:color w:val="auto"/>
        </w:rPr>
        <w:t>2.2.2.1</w:t>
        <w:tab/>
        <w:t>[***]</w:t>
      </w:r>
    </w:p>
    <w:p>
      <w:pPr>
        <w:spacing w:after="0" w:line="196"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80" w:hanging="319"/>
        <w:spacing w:after="0"/>
        <w:tabs>
          <w:tab w:leader="none" w:pos="138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w:t>
      </w:r>
    </w:p>
    <w:p>
      <w:pPr>
        <w:ind w:left="1380" w:hanging="319"/>
        <w:spacing w:after="0"/>
        <w:tabs>
          <w:tab w:leader="none" w:pos="138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440" w:hanging="379"/>
        <w:spacing w:after="0"/>
        <w:tabs>
          <w:tab w:leader="none" w:pos="1440" w:val="left"/>
        </w:tabs>
        <w:numPr>
          <w:ilvl w:val="1"/>
          <w:numId w:val="251"/>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420" w:hanging="372"/>
        <w:spacing w:after="0"/>
        <w:tabs>
          <w:tab w:leader="none" w:pos="142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w:t>
      </w:r>
    </w:p>
    <w:p>
      <w:pPr>
        <w:spacing w:after="0"/>
        <w:rPr>
          <w:rFonts w:ascii="Arial" w:cs="Arial" w:eastAsia="Arial" w:hAnsi="Arial"/>
          <w:sz w:val="20"/>
          <w:szCs w:val="20"/>
          <w:color w:val="auto"/>
        </w:rPr>
      </w:pPr>
      <w:r>
        <w:rPr>
          <w:rFonts w:ascii="Arial" w:cs="Arial" w:eastAsia="Arial" w:hAnsi="Arial"/>
          <w:sz w:val="20"/>
          <w:szCs w:val="20"/>
          <w:b w:val="1"/>
          <w:bCs w:val="1"/>
          <w:color w:val="auto"/>
        </w:rPr>
        <w:t xml:space="preserve">2.2.4   </w:t>
      </w:r>
      <w:r>
        <w:rPr>
          <w:rFonts w:ascii="Arial" w:cs="Arial" w:eastAsia="Arial" w:hAnsi="Arial"/>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ind w:right="3539" w:firstLine="8"/>
        <w:spacing w:after="0" w:line="247" w:lineRule="auto"/>
        <w:tabs>
          <w:tab w:leader="none" w:pos="43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21" w:name="page122"/>
    <w:bookmarkEnd w:id="121"/>
    <w:p>
      <w:pPr>
        <w:ind w:left="660"/>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300" w:hanging="320"/>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spacing w:after="0"/>
        <w:rPr>
          <w:rFonts w:ascii="Arial" w:cs="Arial" w:eastAsia="Arial" w:hAnsi="Arial"/>
          <w:sz w:val="20"/>
          <w:szCs w:val="20"/>
          <w:color w:val="auto"/>
        </w:rPr>
      </w:pPr>
      <w:r>
        <w:rPr>
          <w:rFonts w:ascii="Arial" w:cs="Arial" w:eastAsia="Arial" w:hAnsi="Arial"/>
          <w:sz w:val="20"/>
          <w:szCs w:val="20"/>
          <w:b w:val="1"/>
          <w:bCs w:val="1"/>
          <w:color w:val="auto"/>
        </w:rPr>
        <w:t xml:space="preserve">2.2.5   </w:t>
      </w:r>
      <w:r>
        <w:rPr>
          <w:rFonts w:ascii="Arial" w:cs="Arial" w:eastAsia="Arial" w:hAnsi="Arial"/>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6"/>
          <w:szCs w:val="16"/>
          <w:b w:val="1"/>
          <w:bCs w:val="1"/>
          <w:color w:val="auto"/>
        </w:rPr>
        <w:t>Reserved</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300" w:hanging="320"/>
        <w:spacing w:after="0"/>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ind w:right="3539" w:firstLine="8"/>
        <w:spacing w:after="0" w:line="247" w:lineRule="auto"/>
        <w:tabs>
          <w:tab w:leader="none" w:pos="43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20"/>
                <w:szCs w:val="20"/>
                <w:b w:val="1"/>
                <w:bCs w:val="1"/>
                <w:color w:val="auto"/>
                <w:w w:val="89"/>
              </w:rPr>
              <w:t>Task Output:</w:t>
            </w:r>
          </w:p>
        </w:tc>
      </w:tr>
      <w:tr>
        <w:trPr>
          <w:trHeight w:val="230"/>
        </w:trPr>
        <w:tc>
          <w:tcPr>
            <w:tcW w:w="46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50"/>
        </w:trPr>
        <w:tc>
          <w:tcPr>
            <w:tcW w:w="460" w:type="dxa"/>
            <w:vAlign w:val="bottom"/>
          </w:tcPr>
          <w:p>
            <w:pPr>
              <w:spacing w:after="0"/>
              <w:rPr>
                <w:sz w:val="21"/>
                <w:szCs w:val="21"/>
                <w:color w:val="auto"/>
              </w:rPr>
            </w:pPr>
          </w:p>
        </w:tc>
        <w:tc>
          <w:tcPr>
            <w:tcW w:w="700" w:type="dxa"/>
            <w:vAlign w:val="bottom"/>
          </w:tcPr>
          <w:p>
            <w:pPr>
              <w:ind w:left="44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2"/>
        </w:trPr>
        <w:tc>
          <w:tcPr>
            <w:tcW w:w="460" w:type="dxa"/>
            <w:vAlign w:val="bottom"/>
          </w:tcPr>
          <w:p>
            <w:pPr>
              <w:jc w:val="right"/>
              <w:ind w:right="101"/>
              <w:spacing w:after="0"/>
              <w:rPr>
                <w:sz w:val="20"/>
                <w:szCs w:val="20"/>
                <w:color w:val="auto"/>
              </w:rPr>
            </w:pPr>
            <w:r>
              <w:rPr>
                <w:rFonts w:ascii="Arial" w:cs="Arial" w:eastAsia="Arial" w:hAnsi="Arial"/>
                <w:sz w:val="20"/>
                <w:szCs w:val="20"/>
                <w:b w:val="1"/>
                <w:bCs w:val="1"/>
                <w:color w:val="auto"/>
                <w:w w:val="86"/>
              </w:rPr>
              <w:t>2.3</w:t>
            </w:r>
          </w:p>
        </w:tc>
        <w:tc>
          <w:tcPr>
            <w:tcW w:w="700" w:type="dxa"/>
            <w:vAlign w:val="bottom"/>
          </w:tcPr>
          <w:p>
            <w:pPr>
              <w:ind w:left="200"/>
              <w:spacing w:after="0"/>
              <w:rPr>
                <w:sz w:val="20"/>
                <w:szCs w:val="20"/>
                <w:color w:val="auto"/>
              </w:rPr>
            </w:pPr>
            <w:r>
              <w:rPr>
                <w:rFonts w:ascii="Arial" w:cs="Arial" w:eastAsia="Arial" w:hAnsi="Arial"/>
                <w:sz w:val="20"/>
                <w:szCs w:val="20"/>
                <w:color w:val="auto"/>
              </w:rPr>
              <w:t>[***]</w:t>
            </w:r>
          </w:p>
        </w:tc>
        <w:tc>
          <w:tcPr>
            <w:tcW w:w="620" w:type="dxa"/>
            <w:vAlign w:val="bottom"/>
          </w:tcPr>
          <w:p>
            <w:pPr>
              <w:spacing w:after="0"/>
              <w:rPr>
                <w:sz w:val="24"/>
                <w:szCs w:val="24"/>
                <w:color w:val="auto"/>
              </w:rPr>
            </w:pPr>
          </w:p>
        </w:tc>
      </w:tr>
    </w:tbl>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256"/>
        </w:trPr>
        <w:tc>
          <w:tcPr>
            <w:tcW w:w="520" w:type="dxa"/>
            <w:vAlign w:val="bottom"/>
          </w:tcPr>
          <w:p>
            <w:pPr>
              <w:jc w:val="right"/>
              <w:ind w:right="41"/>
              <w:spacing w:after="0"/>
              <w:rPr>
                <w:sz w:val="20"/>
                <w:szCs w:val="20"/>
                <w:color w:val="auto"/>
              </w:rPr>
            </w:pPr>
            <w:r>
              <w:rPr>
                <w:rFonts w:ascii="Arial" w:cs="Arial" w:eastAsia="Arial" w:hAnsi="Arial"/>
                <w:sz w:val="20"/>
                <w:szCs w:val="20"/>
                <w:b w:val="1"/>
                <w:bCs w:val="1"/>
                <w:color w:val="auto"/>
                <w:w w:val="80"/>
              </w:rPr>
              <w:t>2.3.1</w:t>
            </w:r>
          </w:p>
        </w:tc>
        <w:tc>
          <w:tcPr>
            <w:tcW w:w="780" w:type="dxa"/>
            <w:vAlign w:val="bottom"/>
          </w:tcPr>
          <w:p>
            <w:pPr>
              <w:ind w:left="120"/>
              <w:spacing w:after="0"/>
              <w:rPr>
                <w:sz w:val="20"/>
                <w:szCs w:val="20"/>
                <w:color w:val="auto"/>
              </w:rPr>
            </w:pPr>
            <w:r>
              <w:rPr>
                <w:rFonts w:ascii="Arial" w:cs="Arial" w:eastAsia="Arial" w:hAnsi="Arial"/>
                <w:sz w:val="20"/>
                <w:szCs w:val="20"/>
                <w:b w:val="1"/>
                <w:bCs w:val="1"/>
                <w:color w:val="auto"/>
                <w:w w:val="82"/>
              </w:rPr>
              <w:t>Reserve</w:t>
            </w:r>
          </w:p>
        </w:tc>
      </w:tr>
      <w:tr>
        <w:trPr>
          <w:trHeight w:val="445"/>
        </w:trPr>
        <w:tc>
          <w:tcPr>
            <w:tcW w:w="520" w:type="dxa"/>
            <w:vAlign w:val="bottom"/>
          </w:tcPr>
          <w:p>
            <w:pPr>
              <w:jc w:val="right"/>
              <w:ind w:right="41"/>
              <w:spacing w:after="0"/>
              <w:rPr>
                <w:sz w:val="20"/>
                <w:szCs w:val="20"/>
                <w:color w:val="auto"/>
              </w:rPr>
            </w:pPr>
            <w:r>
              <w:rPr>
                <w:rFonts w:ascii="Arial" w:cs="Arial" w:eastAsia="Arial" w:hAnsi="Arial"/>
                <w:sz w:val="20"/>
                <w:szCs w:val="20"/>
                <w:b w:val="1"/>
                <w:bCs w:val="1"/>
                <w:color w:val="auto"/>
                <w:w w:val="80"/>
              </w:rPr>
              <w:t>2.3.2</w:t>
            </w:r>
          </w:p>
        </w:tc>
        <w:tc>
          <w:tcPr>
            <w:tcW w:w="780" w:type="dxa"/>
            <w:vAlign w:val="bottom"/>
          </w:tcPr>
          <w:p>
            <w:pPr>
              <w:ind w:left="120"/>
              <w:spacing w:after="0"/>
              <w:rPr>
                <w:sz w:val="20"/>
                <w:szCs w:val="20"/>
                <w:color w:val="auto"/>
              </w:rPr>
            </w:pPr>
            <w:r>
              <w:rPr>
                <w:rFonts w:ascii="Arial" w:cs="Arial" w:eastAsia="Arial" w:hAnsi="Arial"/>
                <w:sz w:val="20"/>
                <w:szCs w:val="20"/>
                <w:color w:val="auto"/>
              </w:rPr>
              <w:t>[***]</w:t>
            </w:r>
          </w:p>
        </w:tc>
      </w:tr>
    </w:tbl>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ind w:left="1300" w:hanging="320"/>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w:t>
      </w:r>
    </w:p>
    <w:p>
      <w:pPr>
        <w:jc w:val="both"/>
        <w:ind w:left="1300" w:right="7379"/>
        <w:spacing w:after="0"/>
        <w:rPr>
          <w:rFonts w:ascii="Arial" w:cs="Arial" w:eastAsia="Arial" w:hAnsi="Arial"/>
          <w:sz w:val="20"/>
          <w:szCs w:val="20"/>
          <w:color w:val="auto"/>
        </w:rPr>
      </w:pPr>
      <w:r>
        <w:rPr>
          <w:rFonts w:ascii="Arial" w:cs="Arial" w:eastAsia="Arial" w:hAnsi="Arial"/>
          <w:sz w:val="20"/>
          <w:szCs w:val="20"/>
          <w:color w:val="auto"/>
        </w:rPr>
        <w:t>o [***] o [***] o [***] o [***] o [***] o [***].</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ind w:left="1300" w:hanging="320"/>
        <w:spacing w:after="0"/>
        <w:tabs>
          <w:tab w:leader="none" w:pos="13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w:t>
      </w:r>
    </w:p>
    <w:p>
      <w:pPr>
        <w:ind w:left="260"/>
        <w:spacing w:after="0"/>
        <w:rPr>
          <w:rFonts w:ascii="Arial" w:cs="Arial" w:eastAsia="Arial" w:hAnsi="Arial"/>
          <w:sz w:val="20"/>
          <w:szCs w:val="20"/>
          <w:color w:val="auto"/>
        </w:rPr>
      </w:pPr>
      <w:r>
        <w:rPr>
          <w:rFonts w:ascii="Arial" w:cs="Arial" w:eastAsia="Arial" w:hAnsi="Arial"/>
          <w:sz w:val="20"/>
          <w:szCs w:val="20"/>
          <w:b w:val="1"/>
          <w:bCs w:val="1"/>
          <w:color w:val="auto"/>
        </w:rPr>
        <w:t xml:space="preserve">2.3.3   </w:t>
      </w:r>
      <w:r>
        <w:rPr>
          <w:rFonts w:ascii="Arial" w:cs="Arial" w:eastAsia="Arial" w:hAnsi="Arial"/>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300" w:hanging="320"/>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ind w:right="3539" w:firstLine="8"/>
        <w:spacing w:after="0" w:line="247" w:lineRule="auto"/>
        <w:tabs>
          <w:tab w:leader="none" w:pos="43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23" w:name="page124"/>
    <w:bookmarkEnd w:id="123"/>
    <w:p>
      <w:pPr>
        <w:ind w:left="1300" w:hanging="320"/>
        <w:spacing w:after="0"/>
        <w:tabs>
          <w:tab w:leader="none" w:pos="13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ind w:left="36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strike w:val="1"/>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1000" w:hanging="330"/>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000" w:hanging="330"/>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ind w:left="1000" w:hanging="330"/>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ind w:left="1000" w:hanging="330"/>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ind w:left="1000" w:hanging="330"/>
        <w:spacing w:after="0"/>
        <w:tabs>
          <w:tab w:leader="none" w:pos="10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ind w:left="380" w:right="7659" w:hanging="241"/>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color w:val="auto"/>
        </w:rPr>
        <w:t>[***]</w:t>
      </w:r>
      <w:r>
        <w:rPr>
          <w:rFonts w:ascii="Arial" w:cs="Arial" w:eastAsia="Arial" w:hAnsi="Arial"/>
          <w:sz w:val="20"/>
          <w:szCs w:val="20"/>
          <w:b w:val="1"/>
          <w:bCs w:val="1"/>
          <w:color w:val="auto"/>
        </w:rPr>
        <w:t xml:space="preserve"> Objective</w:t>
      </w:r>
      <w:r>
        <w:rPr>
          <w:rFonts w:ascii="Arial" w:cs="Arial" w:eastAsia="Arial" w:hAnsi="Arial"/>
          <w:sz w:val="20"/>
          <w:szCs w:val="20"/>
          <w:color w:val="auto"/>
        </w:rPr>
        <w:t>: [***].</w:t>
      </w:r>
    </w:p>
    <w:p>
      <w:pPr>
        <w:spacing w:after="0" w:line="178" w:lineRule="exact"/>
        <w:rPr>
          <w:sz w:val="20"/>
          <w:szCs w:val="20"/>
          <w:color w:val="auto"/>
        </w:rPr>
      </w:pPr>
    </w:p>
    <w:p>
      <w:pPr>
        <w:ind w:left="800" w:hanging="144"/>
        <w:spacing w:after="0"/>
        <w:tabs>
          <w:tab w:leader="none" w:pos="800" w:val="left"/>
        </w:tabs>
        <w:numPr>
          <w:ilvl w:val="0"/>
          <w:numId w:val="271"/>
        </w:numPr>
        <w:rPr>
          <w:rFonts w:ascii="Arial" w:cs="Arial" w:eastAsia="Arial" w:hAnsi="Arial"/>
          <w:sz w:val="20"/>
          <w:szCs w:val="20"/>
          <w:i w:val="1"/>
          <w:i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 w:lineRule="exact"/>
        <w:rPr>
          <w:sz w:val="20"/>
          <w:szCs w:val="20"/>
          <w:color w:val="auto"/>
        </w:rPr>
      </w:pP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strike w:val="1"/>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strike w:val="1"/>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strike w:val="1"/>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ind w:left="900" w:hanging="244"/>
        <w:spacing w:after="0"/>
        <w:tabs>
          <w:tab w:leader="none" w:pos="900" w:val="left"/>
        </w:tabs>
        <w:numPr>
          <w:ilvl w:val="0"/>
          <w:numId w:val="272"/>
        </w:numPr>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color w:val="auto"/>
        </w:rPr>
        <w:t>[***]:</w:t>
      </w:r>
    </w:p>
    <w:p>
      <w:pPr>
        <w:ind w:left="1300" w:hanging="320"/>
        <w:spacing w:after="0"/>
        <w:tabs>
          <w:tab w:leader="none" w:pos="1300" w:val="left"/>
        </w:tabs>
        <w:numPr>
          <w:ilvl w:val="2"/>
          <w:numId w:val="273"/>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2"/>
          <w:numId w:val="273"/>
        </w:numPr>
        <w:rPr>
          <w:rFonts w:ascii="Arial" w:cs="Arial" w:eastAsia="Arial" w:hAnsi="Arial"/>
          <w:sz w:val="20"/>
          <w:szCs w:val="20"/>
          <w:color w:val="auto"/>
        </w:rPr>
      </w:pPr>
      <w:r>
        <w:rPr>
          <w:rFonts w:ascii="Arial" w:cs="Arial" w:eastAsia="Arial" w:hAnsi="Arial"/>
          <w:sz w:val="20"/>
          <w:szCs w:val="20"/>
          <w:color w:val="auto"/>
        </w:rPr>
        <w:t>[***].</w:t>
      </w:r>
    </w:p>
    <w:p>
      <w:pPr>
        <w:ind w:left="360"/>
        <w:spacing w:after="0"/>
        <w:rPr>
          <w:rFonts w:ascii="Arial" w:cs="Arial" w:eastAsia="Arial" w:hAnsi="Arial"/>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ind w:left="360"/>
        <w:spacing w:after="0"/>
        <w:rPr>
          <w:rFonts w:ascii="Arial" w:cs="Arial" w:eastAsia="Arial" w:hAnsi="Arial"/>
          <w:sz w:val="20"/>
          <w:szCs w:val="20"/>
          <w:color w:val="auto"/>
        </w:rPr>
      </w:pPr>
      <w:r>
        <w:rPr>
          <w:rFonts w:ascii="Arial" w:cs="Arial" w:eastAsia="Arial" w:hAnsi="Arial"/>
          <w:sz w:val="20"/>
          <w:szCs w:val="20"/>
          <w:b w:val="1"/>
          <w:bCs w:val="1"/>
          <w:color w:val="auto"/>
        </w:rPr>
        <w:t>Task Output:</w:t>
      </w:r>
    </w:p>
    <w:p>
      <w:pPr>
        <w:ind w:left="1000" w:hanging="330"/>
        <w:spacing w:after="0"/>
        <w:tabs>
          <w:tab w:leader="none" w:pos="1000" w:val="left"/>
        </w:tabs>
        <w:numPr>
          <w:ilvl w:val="1"/>
          <w:numId w:val="273"/>
        </w:numPr>
        <w:rPr>
          <w:rFonts w:ascii="Arial" w:cs="Arial" w:eastAsia="Arial" w:hAnsi="Arial"/>
          <w:sz w:val="20"/>
          <w:szCs w:val="20"/>
          <w:color w:val="auto"/>
        </w:rPr>
      </w:pPr>
      <w:r>
        <w:rPr>
          <w:rFonts w:ascii="Arial" w:cs="Arial" w:eastAsia="Arial" w:hAnsi="Arial"/>
          <w:sz w:val="20"/>
          <w:szCs w:val="20"/>
          <w:color w:val="auto"/>
        </w:rPr>
        <w:t>[***]</w:t>
      </w:r>
    </w:p>
    <w:p>
      <w:pPr>
        <w:ind w:left="1000" w:hanging="330"/>
        <w:spacing w:after="0"/>
        <w:tabs>
          <w:tab w:leader="none" w:pos="1000" w:val="left"/>
        </w:tabs>
        <w:numPr>
          <w:ilvl w:val="1"/>
          <w:numId w:val="273"/>
        </w:numPr>
        <w:rPr>
          <w:rFonts w:ascii="Arial" w:cs="Arial" w:eastAsia="Arial" w:hAnsi="Arial"/>
          <w:sz w:val="20"/>
          <w:szCs w:val="20"/>
          <w:color w:val="auto"/>
        </w:rPr>
      </w:pPr>
      <w:r>
        <w:rPr>
          <w:rFonts w:ascii="Arial" w:cs="Arial" w:eastAsia="Arial" w:hAnsi="Arial"/>
          <w:sz w:val="20"/>
          <w:szCs w:val="20"/>
          <w:color w:val="auto"/>
        </w:rPr>
        <w:t>[***]* [***]</w:t>
      </w:r>
    </w:p>
    <w:p>
      <w:pPr>
        <w:ind w:left="1000" w:hanging="330"/>
        <w:spacing w:after="0"/>
        <w:tabs>
          <w:tab w:leader="none" w:pos="1000" w:val="left"/>
        </w:tabs>
        <w:numPr>
          <w:ilvl w:val="1"/>
          <w:numId w:val="273"/>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right="3539" w:firstLine="8"/>
        <w:spacing w:after="0" w:line="247" w:lineRule="auto"/>
        <w:tabs>
          <w:tab w:leader="none" w:pos="43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24" w:name="page125"/>
    <w:bookmarkEnd w:id="124"/>
    <w:p>
      <w:pPr>
        <w:ind w:left="980" w:hanging="324"/>
        <w:spacing w:after="0"/>
        <w:tabs>
          <w:tab w:leader="none" w:pos="98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 ([***]* [***])</w:t>
      </w:r>
    </w:p>
    <w:p>
      <w:pPr>
        <w:spacing w:after="0" w:line="15" w:lineRule="exact"/>
        <w:rPr>
          <w:rFonts w:ascii="Arial" w:cs="Arial" w:eastAsia="Arial" w:hAnsi="Arial"/>
          <w:sz w:val="20"/>
          <w:szCs w:val="20"/>
          <w:color w:val="auto"/>
        </w:rPr>
      </w:pPr>
    </w:p>
    <w:p>
      <w:pPr>
        <w:ind w:left="1000" w:hanging="330"/>
        <w:spacing w:after="0"/>
        <w:tabs>
          <w:tab w:leader="none" w:pos="1000" w:val="left"/>
        </w:tabs>
        <w:numPr>
          <w:ilvl w:val="1"/>
          <w:numId w:val="275"/>
        </w:numPr>
        <w:rPr>
          <w:rFonts w:ascii="Arial" w:cs="Arial" w:eastAsia="Arial" w:hAnsi="Arial"/>
          <w:sz w:val="20"/>
          <w:szCs w:val="20"/>
          <w:color w:val="auto"/>
        </w:rPr>
      </w:pPr>
      <w:r>
        <w:rPr>
          <w:rFonts w:ascii="Arial" w:cs="Arial" w:eastAsia="Arial" w:hAnsi="Arial"/>
          <w:sz w:val="20"/>
          <w:szCs w:val="20"/>
          <w:color w:val="auto"/>
        </w:rPr>
        <w:t>[***]</w:t>
      </w:r>
    </w:p>
    <w:p>
      <w:pPr>
        <w:ind w:left="1000" w:hanging="330"/>
        <w:spacing w:after="0"/>
        <w:tabs>
          <w:tab w:leader="none" w:pos="1000" w:val="left"/>
        </w:tabs>
        <w:numPr>
          <w:ilvl w:val="1"/>
          <w:numId w:val="275"/>
        </w:numPr>
        <w:rPr>
          <w:rFonts w:ascii="Arial" w:cs="Arial" w:eastAsia="Arial" w:hAnsi="Arial"/>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ind w:left="340" w:hanging="332"/>
        <w:spacing w:after="0"/>
        <w:tabs>
          <w:tab w:leader="none" w:pos="340" w:val="left"/>
        </w:tabs>
        <w:numPr>
          <w:ilvl w:val="0"/>
          <w:numId w:val="276"/>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202" w:lineRule="exact"/>
        <w:rPr>
          <w:sz w:val="20"/>
          <w:szCs w:val="20"/>
          <w:color w:val="auto"/>
        </w:rPr>
      </w:pPr>
    </w:p>
    <w:p>
      <w:pPr>
        <w:ind w:left="660" w:right="7620" w:hanging="652"/>
        <w:spacing w:after="0" w:line="260" w:lineRule="auto"/>
        <w:tabs>
          <w:tab w:leader="none" w:pos="336" w:val="left"/>
        </w:tabs>
        <w:numPr>
          <w:ilvl w:val="0"/>
          <w:numId w:val="2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Reserved. </w:t>
      </w:r>
      <w:r>
        <w:rPr>
          <w:rFonts w:ascii="Arial" w:cs="Arial" w:eastAsia="Arial" w:hAnsi="Arial"/>
          <w:sz w:val="19"/>
          <w:szCs w:val="19"/>
          <w:color w:val="auto"/>
        </w:rPr>
        <w:t xml:space="preserve">[***]: [***]. </w:t>
      </w:r>
      <w:r>
        <w:rPr>
          <w:rFonts w:ascii="Arial" w:cs="Arial" w:eastAsia="Arial" w:hAnsi="Arial"/>
          <w:sz w:val="19"/>
          <w:szCs w:val="19"/>
          <w:b w:val="1"/>
          <w:bCs w:val="1"/>
          <w:color w:val="auto"/>
        </w:rPr>
        <w:t>Approach</w:t>
      </w:r>
      <w:r>
        <w:rPr>
          <w:rFonts w:ascii="Arial" w:cs="Arial" w:eastAsia="Arial" w:hAnsi="Arial"/>
          <w:sz w:val="19"/>
          <w:szCs w:val="19"/>
          <w:color w:val="auto"/>
        </w:rPr>
        <w:t>: [***]:</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1"/>
          <w:numId w:val="277"/>
        </w:numPr>
        <w:rPr>
          <w:rFonts w:ascii="Arial" w:cs="Arial" w:eastAsia="Arial" w:hAnsi="Arial"/>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Task Output:</w:t>
      </w:r>
    </w:p>
    <w:p>
      <w:pPr>
        <w:spacing w:after="0" w:line="21" w:lineRule="exact"/>
        <w:rPr>
          <w:sz w:val="20"/>
          <w:szCs w:val="20"/>
          <w:color w:val="auto"/>
        </w:rPr>
      </w:pPr>
    </w:p>
    <w:p>
      <w:pPr>
        <w:ind w:left="1300" w:hanging="320"/>
        <w:spacing w:after="0"/>
        <w:tabs>
          <w:tab w:leader="none" w:pos="13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w:t>
      </w:r>
    </w:p>
    <w:p>
      <w:pPr>
        <w:ind w:left="1300" w:hanging="320"/>
        <w:spacing w:after="0"/>
        <w:tabs>
          <w:tab w:leader="none" w:pos="130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used in this Attachment C, “Technical Data Package” shall have the same meaning as provided in Attachment A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ind w:right="3760" w:firstLine="8"/>
        <w:spacing w:after="0" w:line="247" w:lineRule="auto"/>
        <w:tabs>
          <w:tab w:leader="none" w:pos="43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00"/>
          </w:cols>
          <w:pgMar w:left="980" w:top="892" w:right="1219" w:bottom="1440" w:gutter="0" w:footer="0" w:header="0"/>
        </w:sectPr>
      </w:pPr>
    </w:p>
    <w:bookmarkStart w:id="125" w:name="page126"/>
    <w:bookmarkEnd w:id="125"/>
    <w:p>
      <w:pPr>
        <w:ind w:left="4300"/>
        <w:spacing w:after="0"/>
        <w:rPr>
          <w:sz w:val="20"/>
          <w:szCs w:val="20"/>
          <w:color w:val="auto"/>
        </w:rPr>
      </w:pPr>
      <w:r>
        <w:rPr>
          <w:rFonts w:ascii="Arial" w:cs="Arial" w:eastAsia="Arial" w:hAnsi="Arial"/>
          <w:sz w:val="20"/>
          <w:szCs w:val="20"/>
          <w:b w:val="1"/>
          <w:bCs w:val="1"/>
          <w:color w:val="auto"/>
        </w:rPr>
        <w:t>Attachment C-1</w:t>
      </w:r>
    </w:p>
    <w:p>
      <w:pPr>
        <w:spacing w:after="0" w:line="202" w:lineRule="exact"/>
        <w:rPr>
          <w:sz w:val="20"/>
          <w:szCs w:val="20"/>
          <w:color w:val="auto"/>
        </w:rPr>
      </w:pPr>
    </w:p>
    <w:p>
      <w:pPr>
        <w:jc w:val="right"/>
        <w:ind w:right="1159"/>
        <w:spacing w:after="0"/>
        <w:rPr>
          <w:sz w:val="20"/>
          <w:szCs w:val="20"/>
          <w:color w:val="auto"/>
        </w:rPr>
      </w:pPr>
      <w:r>
        <w:rPr>
          <w:rFonts w:ascii="Arial" w:cs="Arial" w:eastAsia="Arial" w:hAnsi="Arial"/>
          <w:sz w:val="20"/>
          <w:szCs w:val="20"/>
          <w:b w:val="1"/>
          <w:bCs w:val="1"/>
          <w:color w:val="auto"/>
        </w:rPr>
        <w:t>Statement of Work (SOW) for Phased Strategic Performance Extension of term</w:t>
      </w:r>
    </w:p>
    <w:p>
      <w:pPr>
        <w:spacing w:after="0" w:line="22"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specific Attachment sets forth the unique added task by implementation of the Amendment #13.</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Scope</w:t>
      </w:r>
    </w:p>
    <w:p>
      <w:pPr>
        <w:ind w:left="660"/>
        <w:spacing w:after="0"/>
        <w:rPr>
          <w:sz w:val="20"/>
          <w:szCs w:val="20"/>
          <w:color w:val="auto"/>
        </w:rPr>
      </w:pPr>
      <w:r>
        <w:rPr>
          <w:rFonts w:ascii="Arial" w:cs="Arial" w:eastAsia="Arial" w:hAnsi="Arial"/>
          <w:sz w:val="20"/>
          <w:szCs w:val="20"/>
          <w:b w:val="1"/>
          <w:bCs w:val="1"/>
          <w:color w:val="auto"/>
        </w:rPr>
        <w:t>Purpose</w:t>
      </w:r>
    </w:p>
    <w:p>
      <w:pPr>
        <w:ind w:left="660"/>
        <w:spacing w:after="0"/>
        <w:rPr>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Background and Approach</w:t>
      </w:r>
    </w:p>
    <w:p>
      <w:pPr>
        <w:ind w:left="660"/>
        <w:spacing w:after="0"/>
        <w:rPr>
          <w:sz w:val="20"/>
          <w:szCs w:val="20"/>
          <w:color w:val="auto"/>
        </w:rPr>
      </w:pPr>
      <w:r>
        <w:rPr>
          <w:rFonts w:ascii="Arial" w:cs="Arial" w:eastAsia="Arial" w:hAnsi="Arial"/>
          <w:sz w:val="20"/>
          <w:szCs w:val="20"/>
          <w:b w:val="1"/>
          <w:bCs w:val="1"/>
          <w:color w:val="auto"/>
        </w:rPr>
        <w:t>Background:</w:t>
      </w:r>
    </w:p>
    <w:p>
      <w:pPr>
        <w:ind w:left="660"/>
        <w:spacing w:after="0"/>
        <w:rPr>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b w:val="1"/>
          <w:bCs w:val="1"/>
          <w:color w:val="auto"/>
        </w:rPr>
        <w:t>Approach:</w:t>
      </w:r>
    </w:p>
    <w:p>
      <w:pPr>
        <w:ind w:left="660"/>
        <w:spacing w:after="0"/>
        <w:rPr>
          <w:sz w:val="20"/>
          <w:szCs w:val="20"/>
          <w:color w:val="auto"/>
        </w:rPr>
      </w:pP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b w:val="1"/>
          <w:bCs w:val="1"/>
          <w:color w:val="auto"/>
        </w:rPr>
        <w:t>Assumptions</w:t>
      </w:r>
    </w:p>
    <w:p>
      <w:pPr>
        <w:spacing w:after="0"/>
        <w:rPr>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p>
    <w:p>
      <w:pPr>
        <w:ind w:left="980" w:hanging="324"/>
        <w:spacing w:after="0"/>
        <w:tabs>
          <w:tab w:leader="none" w:pos="98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pacing w:after="0" w:line="23" w:lineRule="exact"/>
        <w:rPr>
          <w:sz w:val="20"/>
          <w:szCs w:val="20"/>
          <w:color w:val="auto"/>
        </w:rPr>
      </w:pPr>
    </w:p>
    <w:p>
      <w:pPr>
        <w:ind w:right="3539" w:firstLine="8"/>
        <w:spacing w:after="0" w:line="247" w:lineRule="auto"/>
        <w:tabs>
          <w:tab w:leader="none" w:pos="43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26" w:name="page127"/>
    <w:bookmarkEnd w:id="126"/>
    <w:p>
      <w:pPr>
        <w:ind w:left="632" w:hanging="632"/>
        <w:spacing w:after="0"/>
        <w:tabs>
          <w:tab w:leader="none" w:pos="632" w:val="left"/>
        </w:tabs>
        <w:numPr>
          <w:ilvl w:val="0"/>
          <w:numId w:val="282"/>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ind w:left="652" w:right="6819"/>
        <w:spacing w:after="0" w:line="239" w:lineRule="auto"/>
        <w:rPr>
          <w:rFonts w:ascii="Arial" w:cs="Arial" w:eastAsia="Arial" w:hAnsi="Arial"/>
          <w:sz w:val="20"/>
          <w:szCs w:val="20"/>
          <w:b w:val="1"/>
          <w:bCs w:val="1"/>
          <w:color w:val="auto"/>
        </w:rPr>
      </w:pPr>
      <w:r>
        <w:rPr>
          <w:rFonts w:ascii="Arial" w:cs="Arial" w:eastAsia="Arial" w:hAnsi="Arial"/>
          <w:sz w:val="20"/>
          <w:szCs w:val="20"/>
          <w:b w:val="1"/>
          <w:bCs w:val="1"/>
          <w:color w:val="auto"/>
        </w:rPr>
        <w:t>Initial Condition</w:t>
      </w:r>
      <w:r>
        <w:rPr>
          <w:rFonts w:ascii="Arial" w:cs="Arial" w:eastAsia="Arial" w:hAnsi="Arial"/>
          <w:sz w:val="20"/>
          <w:szCs w:val="20"/>
          <w:color w:val="auto"/>
        </w:rPr>
        <w:t>: [***].</w:t>
      </w:r>
      <w:r>
        <w:rPr>
          <w:rFonts w:ascii="Arial" w:cs="Arial" w:eastAsia="Arial" w:hAnsi="Arial"/>
          <w:sz w:val="20"/>
          <w:szCs w:val="20"/>
          <w:b w:val="1"/>
          <w:bCs w:val="1"/>
          <w:color w:val="auto"/>
        </w:rPr>
        <w:t xml:space="preserve"> Approach</w:t>
      </w:r>
      <w:r>
        <w:rPr>
          <w:rFonts w:ascii="Arial" w:cs="Arial" w:eastAsia="Arial" w:hAnsi="Arial"/>
          <w:sz w:val="20"/>
          <w:szCs w:val="20"/>
          <w:color w:val="auto"/>
        </w:rPr>
        <w:t>:</w:t>
      </w: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w:t>
      </w: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w:t>
      </w: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w:t>
      </w:r>
    </w:p>
    <w:p>
      <w:pPr>
        <w:ind w:left="1292" w:hanging="320"/>
        <w:spacing w:after="0"/>
        <w:tabs>
          <w:tab w:leader="none" w:pos="1292" w:val="left"/>
        </w:tabs>
        <w:numPr>
          <w:ilvl w:val="1"/>
          <w:numId w:val="282"/>
        </w:numPr>
        <w:rPr>
          <w:rFonts w:ascii="Arial" w:cs="Arial" w:eastAsia="Arial" w:hAnsi="Arial"/>
          <w:sz w:val="18"/>
          <w:szCs w:val="18"/>
          <w:color w:val="auto"/>
        </w:rPr>
      </w:pPr>
      <w:r>
        <w:rPr>
          <w:rFonts w:ascii="Arial" w:cs="Arial" w:eastAsia="Arial" w:hAnsi="Arial"/>
          <w:sz w:val="20"/>
          <w:szCs w:val="20"/>
          <w:color w:val="auto"/>
        </w:rPr>
        <w:t>[***]</w:t>
      </w:r>
    </w:p>
    <w:p>
      <w:pPr>
        <w:ind w:left="1292" w:hanging="320"/>
        <w:spacing w:after="0"/>
        <w:tabs>
          <w:tab w:leader="none" w:pos="1292" w:val="left"/>
        </w:tabs>
        <w:numPr>
          <w:ilvl w:val="1"/>
          <w:numId w:val="28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652"/>
        <w:spacing w:after="0"/>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2"/>
          <w:numId w:val="28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2"/>
          <w:numId w:val="282"/>
        </w:numPr>
        <w:rPr>
          <w:rFonts w:ascii="Arial" w:cs="Arial" w:eastAsia="Arial" w:hAnsi="Arial"/>
          <w:sz w:val="18"/>
          <w:szCs w:val="18"/>
          <w:color w:val="auto"/>
        </w:rPr>
      </w:pPr>
      <w:r>
        <w:rPr>
          <w:rFonts w:ascii="Arial" w:cs="Arial" w:eastAsia="Arial" w:hAnsi="Arial"/>
          <w:sz w:val="20"/>
          <w:szCs w:val="20"/>
          <w:color w:val="auto"/>
        </w:rPr>
        <w:t>[***]</w:t>
      </w:r>
    </w:p>
    <w:p>
      <w:pPr>
        <w:ind w:left="1452" w:hanging="318"/>
        <w:spacing w:after="0"/>
        <w:tabs>
          <w:tab w:leader="none" w:pos="1452" w:val="left"/>
        </w:tabs>
        <w:numPr>
          <w:ilvl w:val="2"/>
          <w:numId w:val="28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3"/>
          <w:numId w:val="28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spacing w:after="0" w:line="186" w:lineRule="exact"/>
        <w:rPr>
          <w:sz w:val="20"/>
          <w:szCs w:val="20"/>
          <w:color w:val="auto"/>
        </w:rPr>
      </w:pPr>
    </w:p>
    <w:p>
      <w:pPr>
        <w:ind w:left="632"/>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ind w:left="1292" w:hanging="320"/>
        <w:spacing w:after="0"/>
        <w:tabs>
          <w:tab w:leader="none" w:pos="1292" w:val="left"/>
        </w:tabs>
        <w:numPr>
          <w:ilvl w:val="0"/>
          <w:numId w:val="283"/>
        </w:numPr>
        <w:rPr>
          <w:rFonts w:ascii="Arial" w:cs="Arial" w:eastAsia="Arial" w:hAnsi="Arial"/>
          <w:sz w:val="18"/>
          <w:szCs w:val="18"/>
          <w:color w:val="auto"/>
        </w:rPr>
      </w:pPr>
      <w:r>
        <w:rPr>
          <w:rFonts w:ascii="Arial" w:cs="Arial" w:eastAsia="Arial" w:hAnsi="Arial"/>
          <w:sz w:val="20"/>
          <w:szCs w:val="20"/>
          <w:color w:val="auto"/>
        </w:rPr>
        <w:t>[***]</w:t>
      </w:r>
    </w:p>
    <w:p>
      <w:pPr>
        <w:ind w:left="1292" w:hanging="320"/>
        <w:spacing w:after="0"/>
        <w:tabs>
          <w:tab w:leader="none" w:pos="1292" w:val="left"/>
        </w:tabs>
        <w:numPr>
          <w:ilvl w:val="0"/>
          <w:numId w:val="283"/>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0"/>
          <w:numId w:val="28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2592" w:hanging="324"/>
        <w:spacing w:after="0"/>
        <w:tabs>
          <w:tab w:leader="none" w:pos="2592" w:val="left"/>
        </w:tabs>
        <w:numPr>
          <w:ilvl w:val="1"/>
          <w:numId w:val="284"/>
        </w:numPr>
        <w:rPr>
          <w:rFonts w:ascii="Arial" w:cs="Arial" w:eastAsia="Arial" w:hAnsi="Arial"/>
          <w:sz w:val="18"/>
          <w:szCs w:val="18"/>
          <w:color w:val="auto"/>
        </w:rPr>
      </w:pPr>
      <w:r>
        <w:rPr>
          <w:rFonts w:ascii="Arial" w:cs="Arial" w:eastAsia="Arial" w:hAnsi="Arial"/>
          <w:sz w:val="20"/>
          <w:szCs w:val="20"/>
          <w:color w:val="auto"/>
        </w:rPr>
        <w:t>[***]</w:t>
      </w:r>
    </w:p>
    <w:p>
      <w:pPr>
        <w:ind w:left="2592" w:hanging="324"/>
        <w:spacing w:after="0"/>
        <w:tabs>
          <w:tab w:leader="none" w:pos="2592" w:val="left"/>
        </w:tabs>
        <w:numPr>
          <w:ilvl w:val="1"/>
          <w:numId w:val="284"/>
        </w:numPr>
        <w:rPr>
          <w:rFonts w:ascii="Arial" w:cs="Arial" w:eastAsia="Arial" w:hAnsi="Arial"/>
          <w:sz w:val="18"/>
          <w:szCs w:val="18"/>
          <w:color w:val="auto"/>
        </w:rPr>
      </w:pPr>
      <w:r>
        <w:rPr>
          <w:rFonts w:ascii="Arial" w:cs="Arial" w:eastAsia="Arial" w:hAnsi="Arial"/>
          <w:sz w:val="20"/>
          <w:szCs w:val="20"/>
          <w:color w:val="auto"/>
        </w:rPr>
        <w:t>[***]</w:t>
      </w:r>
    </w:p>
    <w:p>
      <w:pPr>
        <w:ind w:left="1952" w:hanging="332"/>
        <w:spacing w:after="0"/>
        <w:tabs>
          <w:tab w:leader="none" w:pos="1952" w:val="left"/>
        </w:tabs>
        <w:numPr>
          <w:ilvl w:val="0"/>
          <w:numId w:val="28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2592" w:hanging="324"/>
        <w:spacing w:after="0"/>
        <w:tabs>
          <w:tab w:leader="none" w:pos="2592" w:val="left"/>
        </w:tabs>
        <w:numPr>
          <w:ilvl w:val="1"/>
          <w:numId w:val="284"/>
        </w:numPr>
        <w:rPr>
          <w:rFonts w:ascii="Arial" w:cs="Arial" w:eastAsia="Arial" w:hAnsi="Arial"/>
          <w:sz w:val="18"/>
          <w:szCs w:val="18"/>
          <w:color w:val="auto"/>
        </w:rPr>
      </w:pPr>
      <w:r>
        <w:rPr>
          <w:rFonts w:ascii="Arial" w:cs="Arial" w:eastAsia="Arial" w:hAnsi="Arial"/>
          <w:sz w:val="20"/>
          <w:szCs w:val="20"/>
          <w:color w:val="auto"/>
        </w:rPr>
        <w:t>[***]</w:t>
      </w:r>
    </w:p>
    <w:p>
      <w:pPr>
        <w:ind w:left="2592" w:hanging="324"/>
        <w:spacing w:after="0"/>
        <w:tabs>
          <w:tab w:leader="none" w:pos="2592" w:val="left"/>
        </w:tabs>
        <w:numPr>
          <w:ilvl w:val="1"/>
          <w:numId w:val="284"/>
        </w:numPr>
        <w:rPr>
          <w:rFonts w:ascii="Arial" w:cs="Arial" w:eastAsia="Arial" w:hAnsi="Arial"/>
          <w:sz w:val="18"/>
          <w:szCs w:val="18"/>
          <w:color w:val="auto"/>
        </w:rPr>
      </w:pPr>
      <w:r>
        <w:rPr>
          <w:rFonts w:ascii="Arial" w:cs="Arial" w:eastAsia="Arial" w:hAnsi="Arial"/>
          <w:sz w:val="20"/>
          <w:szCs w:val="20"/>
          <w:color w:val="auto"/>
        </w:rPr>
        <w:t>[***]</w:t>
      </w:r>
    </w:p>
    <w:p>
      <w:pPr>
        <w:ind w:left="2592" w:hanging="324"/>
        <w:spacing w:after="0"/>
        <w:tabs>
          <w:tab w:leader="none" w:pos="2592" w:val="left"/>
        </w:tabs>
        <w:numPr>
          <w:ilvl w:val="1"/>
          <w:numId w:val="28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3232" w:hanging="316"/>
        <w:spacing w:after="0"/>
        <w:tabs>
          <w:tab w:leader="none" w:pos="3232" w:val="left"/>
        </w:tabs>
        <w:numPr>
          <w:ilvl w:val="2"/>
          <w:numId w:val="28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ind w:left="3232" w:hanging="316"/>
        <w:spacing w:after="0"/>
        <w:tabs>
          <w:tab w:leader="none" w:pos="3232" w:val="left"/>
        </w:tabs>
        <w:numPr>
          <w:ilvl w:val="2"/>
          <w:numId w:val="28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8" w:right="3539" w:firstLine="8"/>
        <w:spacing w:after="0" w:line="247" w:lineRule="auto"/>
        <w:tabs>
          <w:tab w:leader="none" w:pos="42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892"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ATTACHMENT 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INCURRED COSTS DOCUMENTATION</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(This Attachment F is revised in its entirety by the Amendment No. 13 to the DDA)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PRICING AND PAYMENT SCHEDULE</w:t>
      </w:r>
    </w:p>
    <w:p>
      <w:pPr>
        <w:spacing w:after="0" w:line="202" w:lineRule="exact"/>
        <w:rPr>
          <w:sz w:val="20"/>
          <w:szCs w:val="20"/>
          <w:color w:val="auto"/>
        </w:rPr>
      </w:pPr>
    </w:p>
    <w:p>
      <w:pPr>
        <w:ind w:right="7560" w:firstLine="8"/>
        <w:spacing w:after="0" w:line="496" w:lineRule="auto"/>
        <w:tabs>
          <w:tab w:leader="none" w:pos="247"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Work Step2 1.1 Total Contract Value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total amount of Design and Development Fees payable for Step 2 is Not-to-Exceed USD $171,383,012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$165,394,334, consists from USD $69,800,624 as Initial Contract Value and incremental amount by Amendment No.1, USD $17,226,306 as additional cost by Amendment No.5, USD $38,675,443 as additional cost by Amendment No.7, USD $14,557,250 as additional cost by Amendment No. 9, USD $17,531,644 as additional cost by Amendment No.11, USD $1,603,067 as additional cost by Amendment No.12, and further additional funding of USD $6,000,000 by Amendment No. 13 subject to the phased strategic extension of the project term of performance and EAC adjustment activity done in [***],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Contract Value Growing Transition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159" w:lineRule="exact"/>
        <w:rPr>
          <w:sz w:val="20"/>
          <w:szCs w:val="20"/>
          <w:color w:val="auto"/>
        </w:rPr>
      </w:pPr>
    </w:p>
    <w:p>
      <w:pPr>
        <w:ind w:left="360" w:hanging="352"/>
        <w:spacing w:after="0" w:line="260" w:lineRule="auto"/>
        <w:tabs>
          <w:tab w:leader="none" w:pos="3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SoftBank and AV concluded Step 2 Bridge Contract for preliminary development activity for Step2, and payment of USD $5,988,678 was made to AV by SoftBank;</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SoftBank, HM, and AV agree to account for payment of USD $5,988,678 already made by SoftBank to AV as defined as above as partial payment ("Taken-Over Value”) for commencing Step 2. HAPSMobile;</w:t>
      </w:r>
    </w:p>
    <w:p>
      <w:pPr>
        <w:spacing w:after="0" w:line="163"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Initial contract value for DDA was USD $65,011,481 (“Initial Value”), and USD $71,000,159 in case including Taken-Over Value;</w:t>
      </w:r>
    </w:p>
    <w:p>
      <w:pPr>
        <w:spacing w:after="0" w:line="163" w:lineRule="exact"/>
        <w:rPr>
          <w:rFonts w:ascii="Arial" w:cs="Arial" w:eastAsia="Arial" w:hAnsi="Arial"/>
          <w:sz w:val="20"/>
          <w:szCs w:val="20"/>
          <w:color w:val="auto"/>
        </w:rPr>
      </w:pPr>
    </w:p>
    <w:p>
      <w:pPr>
        <w:ind w:left="360" w:hanging="352"/>
        <w:spacing w:after="0" w:line="287" w:lineRule="auto"/>
        <w:tabs>
          <w:tab w:leader="none" w:pos="36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USD $4,789,143 was added to Initial value by the execution of the Amendment No.1 and total value was modified to USD $69,800,624 (“Amendment 1 Value”), and USD $75,789,302 in case including Taken-Over Value;</w:t>
      </w:r>
    </w:p>
    <w:p>
      <w:pPr>
        <w:spacing w:after="0" w:line="138" w:lineRule="exact"/>
        <w:rPr>
          <w:rFonts w:ascii="Arial" w:cs="Arial" w:eastAsia="Arial" w:hAnsi="Arial"/>
          <w:sz w:val="19"/>
          <w:szCs w:val="19"/>
          <w:color w:val="auto"/>
        </w:rPr>
      </w:pPr>
    </w:p>
    <w:p>
      <w:pPr>
        <w:ind w:left="360" w:hanging="352"/>
        <w:spacing w:after="0" w:line="316" w:lineRule="auto"/>
        <w:tabs>
          <w:tab w:leader="none" w:pos="3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USD $17,226,306 was added to Amendment 1 Value by the execution of the Amendment No.5 and total value was modified to USD $87,026,930 (“Amendment 5 Value”), and USD $93,015.608 in case including Taken-Over Value;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right="3980" w:firstLine="8"/>
        <w:spacing w:after="0" w:line="247" w:lineRule="auto"/>
        <w:tabs>
          <w:tab w:leader="none" w:pos="43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28" w:name="page129"/>
    <w:bookmarkEnd w:id="128"/>
    <w:p>
      <w:pPr>
        <w:ind w:left="360" w:hanging="352"/>
        <w:spacing w:after="0" w:line="260" w:lineRule="auto"/>
        <w:tabs>
          <w:tab w:leader="none" w:pos="3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USD $38,675,443 was added to Amendment 5 Value by the execution of the Amendment No.7 and total value was modified to USD $125,702,373, and USD $ 131,691,051 in case including Taken-Over Value;</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USD $14,557,250 was added to Amendment 7 Value by the execution of the Amendment No.9 and total value was modified to USD $140,259,623, and USD $ 146,248,301 in case including Taken-Over Value;</w:t>
      </w:r>
    </w:p>
    <w:p>
      <w:pPr>
        <w:spacing w:after="0" w:line="163"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USD $17,531,644 was added to Amendment 9 Value by the execution of the Amendment No.11 and total value was modified to USD $157,791,267, and USD $ 163,779,945 in case including Taken-Over Value;</w:t>
      </w:r>
    </w:p>
    <w:p>
      <w:pPr>
        <w:spacing w:after="0" w:line="163"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USD $1,603,067 was added to Amendment 11 Value by the execution of the Amendment 12 and total value was modified to USD $159,394,334, and USD$165,383,012 in case including Taken-Over Value;</w:t>
      </w:r>
    </w:p>
    <w:p>
      <w:pPr>
        <w:spacing w:after="0" w:line="163"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USD $6,000,000 as further incremental funding subject to EAC adjustment activity done on [***] and caused by the change in Deliverables as defined in Attachment A and F herein and milestone changes as defined in detail in Attachment H herein; and the contract value reaches USD $165,394,334, in case including Taken-Over Value then USD$171,383,012.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Work Order Issuance Schedule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HAPSMobile agrees to issue five (5) scheduled separate Orders and may issue four (4) optional separate Orders (“Optional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Orders”) to AV for authorization of Work. The Orders shall be issued as follows:</w:t>
      </w:r>
    </w:p>
    <w:p>
      <w:pPr>
        <w:spacing w:after="0" w:line="173" w:lineRule="exact"/>
        <w:rPr>
          <w:sz w:val="20"/>
          <w:szCs w:val="20"/>
          <w:color w:val="auto"/>
        </w:rPr>
      </w:pPr>
    </w:p>
    <w:p>
      <w:pPr>
        <w:ind w:left="360" w:hanging="352"/>
        <w:spacing w:after="0"/>
        <w:tabs>
          <w:tab w:leader="none" w:pos="3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initial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second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third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fourth Order [***];</w:t>
      </w:r>
    </w:p>
    <w:p>
      <w:pPr>
        <w:spacing w:after="0" w:line="202" w:lineRule="exact"/>
        <w:rPr>
          <w:rFonts w:ascii="Arial" w:cs="Arial" w:eastAsia="Arial" w:hAnsi="Arial"/>
          <w:sz w:val="20"/>
          <w:szCs w:val="20"/>
          <w:color w:val="auto"/>
        </w:rPr>
      </w:pPr>
    </w:p>
    <w:p>
      <w:pPr>
        <w:ind w:left="360" w:hanging="352"/>
        <w:spacing w:after="0"/>
        <w:tabs>
          <w:tab w:leader="none" w:pos="3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fifth Order [***];</w:t>
      </w:r>
    </w:p>
    <w:p>
      <w:pPr>
        <w:spacing w:after="0" w:line="202" w:lineRule="exact"/>
        <w:rPr>
          <w:sz w:val="20"/>
          <w:szCs w:val="20"/>
          <w:color w:val="auto"/>
        </w:rPr>
      </w:pPr>
    </w:p>
    <w:p>
      <w:pPr>
        <w:jc w:val="both"/>
        <w:ind w:left="360" w:hanging="359"/>
        <w:spacing w:after="0" w:line="291" w:lineRule="auto"/>
        <w:tabs>
          <w:tab w:leader="none" w:pos="340" w:val="left"/>
        </w:tabs>
        <w:rPr>
          <w:sz w:val="20"/>
          <w:szCs w:val="20"/>
          <w:color w:val="auto"/>
        </w:rPr>
      </w:pPr>
      <w:r>
        <w:rPr>
          <w:rFonts w:ascii="Arial" w:cs="Arial" w:eastAsia="Arial" w:hAnsi="Arial"/>
          <w:sz w:val="18"/>
          <w:szCs w:val="18"/>
          <w:color w:val="auto"/>
        </w:rPr>
        <w:t>f.</w:t>
        <w:tab/>
        <w:t>and five more optional Orders will be defined further more in detail in 4.1 herein. Each Order will be issued pursuant to the terms and conditions of this Agreement including the attachments thereto. Work performed under the Orders will be in support of the entire Statement of Work based on best effort, up to the value funded on the Order.</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Milestone Target Budget Values &amp; Forecast Revisions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each of the 11 Milestones identified in Attachment H.</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3" w:lineRule="exact"/>
        <w:rPr>
          <w:sz w:val="20"/>
          <w:szCs w:val="20"/>
          <w:color w:val="auto"/>
        </w:rPr>
      </w:pPr>
    </w:p>
    <w:p>
      <w:pPr>
        <w:ind w:right="3980" w:firstLine="8"/>
        <w:spacing w:after="0" w:line="247" w:lineRule="auto"/>
        <w:tabs>
          <w:tab w:leader="none" w:pos="43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2" w:right="99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1.5 Milestone Invoicing &amp; Payment</w:t>
      </w:r>
    </w:p>
    <w:p>
      <w:pPr>
        <w:spacing w:after="0" w:line="208"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 for in prior Milestone invoices. Milestones completed before the 15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of the calendar month will be based on actuals from the prior AV fiscal month end. Milestones completed after the 15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of the calendar month will be invoiced upon completion of that fiscal month. [***].</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340"/>
        <w:spacing w:after="0" w:line="269" w:lineRule="auto"/>
        <w:rPr>
          <w:sz w:val="20"/>
          <w:szCs w:val="20"/>
          <w:color w:val="auto"/>
        </w:rPr>
      </w:pPr>
      <w:r>
        <w:rPr>
          <w:rFonts w:ascii="Arial" w:cs="Arial" w:eastAsia="Arial" w:hAnsi="Arial"/>
          <w:sz w:val="19"/>
          <w:szCs w:val="19"/>
          <w:color w:val="auto"/>
        </w:rPr>
        <w:t>Notwithstanding the foregoing provisions of this section 1.5, Milestone invoiced amount especially for Milestone 5 [***], and Milestone 7 ([***]) shall be paid in respect of each valid invoice no later than, but not be obliged to pay before April 15, 2020. All Milestone payments thereafter will be restored to its original NET 15 payment.</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foregoing provisions contained in the body of DDA or Attachment F herein, SA readiness related AV labor, material, and subcontracting fee will be invoiced by AV and compensated by HAPSMobile by three (3) instrument basis together with the milestone invoiced amount for Milestone 6 ([***]), 8 ([***]) and the last invoice to be sent by AV on 4/15/2021 and to be paid no later than 4/25/2021. If Milestones [***] and/or [***] are not achieved by October 2020 in any reason, AV will invoice the applicable instrumental equivalent amount costs (excluding [***] instrument value on April 2021) are to be paid within 30 calendar days of invoice submittal.</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At the timing of “[***]” scheduled on [***].</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Non-Milestone Invoicing &amp; Payment (Monthly Invoices)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134" w:lineRule="exact"/>
        <w:rPr>
          <w:sz w:val="20"/>
          <w:szCs w:val="20"/>
          <w:color w:val="auto"/>
        </w:rPr>
      </w:pPr>
    </w:p>
    <w:p>
      <w:pPr>
        <w:jc w:val="both"/>
        <w:ind w:left="340"/>
        <w:spacing w:after="0" w:line="244" w:lineRule="auto"/>
        <w:rPr>
          <w:sz w:val="20"/>
          <w:szCs w:val="20"/>
          <w:color w:val="auto"/>
        </w:rPr>
      </w:pPr>
      <w:r>
        <w:rPr>
          <w:rFonts w:ascii="Arial" w:cs="Arial" w:eastAsia="Arial" w:hAnsi="Arial"/>
          <w:sz w:val="20"/>
          <w:szCs w:val="20"/>
          <w:color w:val="auto"/>
        </w:rPr>
        <w:t>Notwithstanding the foregoing provisions of this section 1.6, for the Monthly Invoice for November of 2019 through March 2020, HAPSMobile shall make payment in respect of each valid Monthly Invoice no later than, but not be obliged to pay before, ninety (90) calendar days of the end of the calendar month in which the relevant invoice was received by HAPSMobile All non-milestone payments thereafter will be restored to its original NET 30 calendar days payment.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Currency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All payments under this Agreement shall be made in United States dollars.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Excess Incurred Costs</w:t>
      </w:r>
    </w:p>
    <w:p>
      <w:pPr>
        <w:spacing w:after="0" w:line="208" w:lineRule="exact"/>
        <w:rPr>
          <w:sz w:val="20"/>
          <w:szCs w:val="20"/>
          <w:color w:val="auto"/>
        </w:rPr>
      </w:pPr>
    </w:p>
    <w:p>
      <w:pPr>
        <w:jc w:val="both"/>
        <w:ind w:left="360" w:hanging="352"/>
        <w:spacing w:after="0" w:line="263" w:lineRule="auto"/>
        <w:tabs>
          <w:tab w:leader="none" w:pos="36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3" w:lineRule="exact"/>
        <w:rPr>
          <w:sz w:val="20"/>
          <w:szCs w:val="20"/>
          <w:color w:val="auto"/>
        </w:rPr>
      </w:pPr>
    </w:p>
    <w:p>
      <w:pPr>
        <w:ind w:right="3980" w:firstLine="8"/>
        <w:spacing w:after="0" w:line="247" w:lineRule="auto"/>
        <w:tabs>
          <w:tab w:leader="none" w:pos="43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30" w:name="page131"/>
    <w:bookmarkEnd w:id="130"/>
    <w:p>
      <w:pPr>
        <w:jc w:val="both"/>
        <w:ind w:left="720" w:hanging="361"/>
        <w:spacing w:after="0" w:line="246" w:lineRule="auto"/>
        <w:tabs>
          <w:tab w:leader="none" w:pos="72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77" w:lineRule="exact"/>
        <w:rPr>
          <w:rFonts w:ascii="Arial" w:cs="Arial" w:eastAsia="Arial" w:hAnsi="Arial"/>
          <w:sz w:val="20"/>
          <w:szCs w:val="20"/>
          <w:color w:val="auto"/>
        </w:rPr>
      </w:pPr>
    </w:p>
    <w:p>
      <w:pPr>
        <w:jc w:val="both"/>
        <w:ind w:left="720" w:right="20" w:hanging="361"/>
        <w:spacing w:after="0" w:line="250" w:lineRule="auto"/>
        <w:tabs>
          <w:tab w:leader="none" w:pos="72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72" w:lineRule="exact"/>
        <w:rPr>
          <w:rFonts w:ascii="Arial" w:cs="Arial" w:eastAsia="Arial" w:hAnsi="Arial"/>
          <w:sz w:val="20"/>
          <w:szCs w:val="20"/>
          <w:color w:val="auto"/>
        </w:rPr>
      </w:pPr>
    </w:p>
    <w:p>
      <w:pPr>
        <w:ind w:left="720" w:hanging="361"/>
        <w:spacing w:after="0" w:line="260" w:lineRule="auto"/>
        <w:tabs>
          <w:tab w:leader="none" w:pos="72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Terminate the Agreement for convenience as contemplated by Article 12.3 of the Agreement and pay AV all Termination Liability as defined in paragraph 1.7 of this attachment.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Unutilized Consideration</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1.10Termination Liability</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149" w:lineRule="exact"/>
        <w:rPr>
          <w:sz w:val="20"/>
          <w:szCs w:val="20"/>
          <w:color w:val="auto"/>
        </w:rPr>
      </w:pPr>
    </w:p>
    <w:p>
      <w:pPr>
        <w:ind w:right="8160" w:firstLine="8"/>
        <w:spacing w:after="0" w:line="558" w:lineRule="auto"/>
        <w:tabs>
          <w:tab w:leader="none" w:pos="324"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Fee Assumptions 2.1 Exclusion</w:t>
      </w:r>
    </w:p>
    <w:p>
      <w:pPr>
        <w:spacing w:after="0" w:line="1" w:lineRule="exact"/>
        <w:rPr>
          <w:sz w:val="20"/>
          <w:szCs w:val="20"/>
          <w:color w:val="auto"/>
        </w:rPr>
      </w:pPr>
    </w:p>
    <w:p>
      <w:pPr>
        <w:jc w:val="both"/>
        <w:ind w:left="260" w:right="20" w:hanging="252"/>
        <w:spacing w:after="0" w:line="269" w:lineRule="auto"/>
        <w:tabs>
          <w:tab w:leader="none" w:pos="260" w:val="left"/>
        </w:tabs>
        <w:numPr>
          <w:ilvl w:val="0"/>
          <w:numId w:val="296"/>
        </w:numPr>
        <w:rPr>
          <w:rFonts w:ascii="Arial" w:cs="Arial" w:eastAsia="Arial" w:hAnsi="Arial"/>
          <w:sz w:val="19"/>
          <w:szCs w:val="19"/>
          <w:color w:val="auto"/>
        </w:rPr>
      </w:pPr>
      <w:r>
        <w:rPr>
          <w:rFonts w:ascii="Arial" w:cs="Arial" w:eastAsia="Arial" w:hAnsi="Arial"/>
          <w:sz w:val="19"/>
          <w:szCs w:val="19"/>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156" w:lineRule="exact"/>
        <w:rPr>
          <w:rFonts w:ascii="Arial" w:cs="Arial" w:eastAsia="Arial" w:hAnsi="Arial"/>
          <w:sz w:val="19"/>
          <w:szCs w:val="19"/>
          <w:color w:val="auto"/>
        </w:rPr>
      </w:pPr>
    </w:p>
    <w:p>
      <w:pPr>
        <w:jc w:val="both"/>
        <w:ind w:left="280"/>
        <w:spacing w:after="0" w:line="250" w:lineRule="auto"/>
        <w:rPr>
          <w:rFonts w:ascii="Arial" w:cs="Arial" w:eastAsia="Arial" w:hAnsi="Arial"/>
          <w:sz w:val="19"/>
          <w:szCs w:val="19"/>
          <w:color w:val="auto"/>
        </w:rPr>
      </w:pPr>
      <w:r>
        <w:rPr>
          <w:rFonts w:ascii="Arial" w:cs="Arial" w:eastAsia="Arial" w:hAnsi="Arial"/>
          <w:sz w:val="20"/>
          <w:szCs w:val="20"/>
          <w:color w:val="auto"/>
        </w:rPr>
        <w:t>a. [***], AV and HM have agreed to continue flight test operations at Spaceport America, New Mexico after concluding flights at NASA AFRC. The flight test site preparation is led by AV and the flight test site preparation and ongoing operational costs are included as part of Amendment No.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3" w:lineRule="exact"/>
        <w:rPr>
          <w:sz w:val="20"/>
          <w:szCs w:val="20"/>
          <w:color w:val="auto"/>
        </w:rPr>
      </w:pPr>
    </w:p>
    <w:p>
      <w:pPr>
        <w:ind w:right="3980" w:firstLine="8"/>
        <w:spacing w:after="0" w:line="247" w:lineRule="auto"/>
        <w:tabs>
          <w:tab w:leader="none" w:pos="43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92" w:right="999" w:bottom="1440" w:gutter="0" w:footer="0" w:header="0"/>
        </w:sectPr>
      </w:pPr>
    </w:p>
    <w:bookmarkStart w:id="131" w:name="page132"/>
    <w:bookmarkEnd w:id="131"/>
    <w:p>
      <w:pPr>
        <w:jc w:val="both"/>
        <w:ind w:left="280"/>
        <w:spacing w:after="0" w:line="250" w:lineRule="auto"/>
        <w:rPr>
          <w:sz w:val="20"/>
          <w:szCs w:val="20"/>
          <w:color w:val="auto"/>
        </w:rPr>
      </w:pPr>
      <w:r>
        <w:rPr>
          <w:rFonts w:ascii="Arial" w:cs="Arial" w:eastAsia="Arial" w:hAnsi="Arial"/>
          <w:sz w:val="20"/>
          <w:szCs w:val="20"/>
          <w:color w:val="auto"/>
        </w:rPr>
        <w:t>b. Notwithstanding the terms and conditions defined in this Section 2.1-1 above, for the task of flight range acquisition and maintaining will be a part of AV’s obligation and contained in its Scope of Work relating to Spaceport America, New Mexico.</w:t>
      </w:r>
    </w:p>
    <w:p>
      <w:pPr>
        <w:spacing w:after="0" w:line="172" w:lineRule="exact"/>
        <w:rPr>
          <w:sz w:val="20"/>
          <w:szCs w:val="20"/>
          <w:color w:val="auto"/>
        </w:rPr>
      </w:pPr>
    </w:p>
    <w:p>
      <w:pPr>
        <w:ind w:left="260" w:hanging="252"/>
        <w:spacing w:after="0" w:line="260" w:lineRule="auto"/>
        <w:tabs>
          <w:tab w:leader="none" w:pos="260" w:val="left"/>
        </w:tabs>
        <w:numPr>
          <w:ilvl w:val="0"/>
          <w:numId w:val="298"/>
        </w:numPr>
        <w:rPr>
          <w:rFonts w:ascii="Arial" w:cs="Arial" w:eastAsia="Arial" w:hAnsi="Arial"/>
          <w:sz w:val="20"/>
          <w:szCs w:val="20"/>
          <w:color w:val="auto"/>
        </w:rPr>
      </w:pPr>
      <w:r>
        <w:rPr>
          <w:rFonts w:ascii="Arial" w:cs="Arial" w:eastAsia="Arial" w:hAnsi="Arial"/>
          <w:sz w:val="20"/>
          <w:szCs w:val="20"/>
          <w:color w:val="auto"/>
        </w:rPr>
        <w:t>Payload Integration is based on the Loon payload [***], any changes to Payload Supplier and/or integration will be subject change control process.</w:t>
      </w:r>
    </w:p>
    <w:p>
      <w:pPr>
        <w:spacing w:after="0" w:line="163" w:lineRule="exact"/>
        <w:rPr>
          <w:rFonts w:ascii="Arial" w:cs="Arial" w:eastAsia="Arial" w:hAnsi="Arial"/>
          <w:sz w:val="20"/>
          <w:szCs w:val="20"/>
          <w:color w:val="auto"/>
        </w:rPr>
      </w:pPr>
    </w:p>
    <w:p>
      <w:pPr>
        <w:jc w:val="both"/>
        <w:ind w:left="260" w:hanging="252"/>
        <w:spacing w:after="0" w:line="269" w:lineRule="auto"/>
        <w:tabs>
          <w:tab w:leader="none" w:pos="26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Labor, shipping and other costs are not included, however is inclusive of labor for obtaining the clearance and permission under EAR or related export regulations for delivery of [***], [***] and GCS at other than the Spaceport America flight test location. Any changes to the final delivery location will be subject to change control process.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Change Control &amp; Agreement Amendments Payment Schedule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486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b w:val="1"/>
                <w:bCs w:val="1"/>
                <w:color w:val="auto"/>
              </w:rPr>
              <w:t>Cost Element</w:t>
            </w:r>
          </w:p>
        </w:tc>
        <w:tc>
          <w:tcPr>
            <w:tcW w:w="4940" w:type="dxa"/>
            <w:vAlign w:val="bottom"/>
            <w:tcBorders>
              <w:top w:val="single" w:sz="8" w:color="auto"/>
              <w:right w:val="single" w:sz="8" w:color="auto"/>
            </w:tcBorders>
            <w:gridSpan w:val="3"/>
          </w:tcPr>
          <w:p>
            <w:pPr>
              <w:ind w:left="100"/>
              <w:spacing w:after="0" w:line="203" w:lineRule="exact"/>
              <w:rPr>
                <w:sz w:val="20"/>
                <w:szCs w:val="20"/>
                <w:color w:val="auto"/>
              </w:rPr>
            </w:pPr>
            <w:r>
              <w:rPr>
                <w:rFonts w:ascii="Arial" w:cs="Arial" w:eastAsia="Arial" w:hAnsi="Arial"/>
                <w:sz w:val="20"/>
                <w:szCs w:val="20"/>
                <w:b w:val="1"/>
                <w:bCs w:val="1"/>
                <w:color w:val="auto"/>
              </w:rPr>
              <w:t>Description</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bottom w:val="single" w:sz="8" w:color="auto"/>
              <w:right w:val="single" w:sz="8" w:color="auto"/>
            </w:tcBorders>
          </w:tcPr>
          <w:p>
            <w:pPr>
              <w:spacing w:after="0" w:line="20" w:lineRule="exact"/>
              <w:rPr>
                <w:sz w:val="1"/>
                <w:szCs w:val="1"/>
                <w:color w:val="auto"/>
              </w:rPr>
            </w:pPr>
          </w:p>
        </w:tc>
      </w:tr>
      <w:tr>
        <w:trPr>
          <w:trHeight w:val="247"/>
        </w:trPr>
        <w:tc>
          <w:tcPr>
            <w:tcW w:w="120" w:type="dxa"/>
            <w:vAlign w:val="bottom"/>
            <w:tcBorders>
              <w:left w:val="single" w:sz="8" w:color="auto"/>
              <w:bottom w:val="single" w:sz="8" w:color="auto"/>
            </w:tcBorders>
          </w:tcPr>
          <w:p>
            <w:pPr>
              <w:spacing w:after="0"/>
              <w:rPr>
                <w:sz w:val="21"/>
                <w:szCs w:val="21"/>
                <w:color w:val="auto"/>
              </w:rPr>
            </w:pPr>
          </w:p>
        </w:tc>
        <w:tc>
          <w:tcPr>
            <w:tcW w:w="4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Labor</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w:t>
            </w:r>
          </w:p>
        </w:tc>
        <w:tc>
          <w:tcPr>
            <w:tcW w:w="3860" w:type="dxa"/>
            <w:vAlign w:val="bottom"/>
            <w:tcBorders>
              <w:bottom w:val="single" w:sz="8" w:color="auto"/>
              <w:right w:val="single" w:sz="8" w:color="auto"/>
            </w:tcBorders>
          </w:tcPr>
          <w:p>
            <w:pPr>
              <w:spacing w:after="0"/>
              <w:rPr>
                <w:sz w:val="21"/>
                <w:szCs w:val="21"/>
                <w:color w:val="auto"/>
              </w:rPr>
            </w:pPr>
          </w:p>
        </w:tc>
      </w:tr>
      <w:tr>
        <w:trPr>
          <w:trHeight w:val="226"/>
        </w:trPr>
        <w:tc>
          <w:tcPr>
            <w:tcW w:w="120" w:type="dxa"/>
            <w:vAlign w:val="bottom"/>
            <w:tcBorders>
              <w:left w:val="single" w:sz="8" w:color="auto"/>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gridSpan w:val="2"/>
          </w:tcPr>
          <w:p>
            <w:pPr>
              <w:spacing w:after="0" w:line="226" w:lineRule="exact"/>
              <w:rPr>
                <w:sz w:val="20"/>
                <w:szCs w:val="20"/>
                <w:color w:val="auto"/>
              </w:rPr>
            </w:pPr>
            <w:r>
              <w:rPr>
                <w:rFonts w:ascii="Arial" w:cs="Arial" w:eastAsia="Arial" w:hAnsi="Arial"/>
                <w:sz w:val="20"/>
                <w:szCs w:val="20"/>
                <w:color w:val="auto"/>
              </w:rPr>
              <w:t>Labor Total Cost w/[***]% Fee</w:t>
            </w:r>
          </w:p>
        </w:tc>
        <w:tc>
          <w:tcPr>
            <w:tcW w:w="1080" w:type="dxa"/>
            <w:vAlign w:val="bottom"/>
            <w:tcBorders>
              <w:bottom w:val="single" w:sz="8" w:color="auto"/>
            </w:tcBorders>
            <w:gridSpan w:val="2"/>
          </w:tcPr>
          <w:p>
            <w:pPr>
              <w:ind w:left="100"/>
              <w:spacing w:after="0" w:line="226" w:lineRule="exact"/>
              <w:rPr>
                <w:sz w:val="20"/>
                <w:szCs w:val="20"/>
                <w:color w:val="auto"/>
              </w:rPr>
            </w:pPr>
            <w:r>
              <w:rPr>
                <w:rFonts w:ascii="Arial" w:cs="Arial" w:eastAsia="Arial" w:hAnsi="Arial"/>
                <w:sz w:val="20"/>
                <w:szCs w:val="20"/>
                <w:color w:val="auto"/>
              </w:rPr>
              <w:t>[***]</w:t>
            </w:r>
          </w:p>
        </w:tc>
        <w:tc>
          <w:tcPr>
            <w:tcW w:w="3860" w:type="dxa"/>
            <w:vAlign w:val="bottom"/>
            <w:tcBorders>
              <w:bottom w:val="single" w:sz="8" w:color="auto"/>
              <w:right w:val="single" w:sz="8" w:color="auto"/>
            </w:tcBorders>
          </w:tcPr>
          <w:p>
            <w:pPr>
              <w:spacing w:after="0"/>
              <w:rPr>
                <w:sz w:val="19"/>
                <w:szCs w:val="19"/>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Material Total Cost w/[***]% Fee</w:t>
            </w:r>
          </w:p>
        </w:tc>
        <w:tc>
          <w:tcPr>
            <w:tcW w:w="1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w:t>
            </w:r>
          </w:p>
        </w:tc>
        <w:tc>
          <w:tcPr>
            <w:tcW w:w="3860" w:type="dxa"/>
            <w:vAlign w:val="bottom"/>
            <w:tcBorders>
              <w:bottom w:val="single" w:sz="8" w:color="auto"/>
              <w:right w:val="single" w:sz="8" w:color="auto"/>
            </w:tcBorders>
          </w:tcPr>
          <w:p>
            <w:pPr>
              <w:spacing w:after="0"/>
              <w:rPr>
                <w:sz w:val="19"/>
                <w:szCs w:val="19"/>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Subcontract Total Cost w/[***]% Fee</w:t>
            </w:r>
          </w:p>
        </w:tc>
        <w:tc>
          <w:tcPr>
            <w:tcW w:w="1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w:t>
            </w:r>
          </w:p>
        </w:tc>
        <w:tc>
          <w:tcPr>
            <w:tcW w:w="3860" w:type="dxa"/>
            <w:vAlign w:val="bottom"/>
            <w:tcBorders>
              <w:bottom w:val="single" w:sz="8" w:color="auto"/>
              <w:right w:val="single" w:sz="8" w:color="auto"/>
            </w:tcBorders>
          </w:tcPr>
          <w:p>
            <w:pPr>
              <w:spacing w:after="0"/>
              <w:rPr>
                <w:sz w:val="19"/>
                <w:szCs w:val="19"/>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4860" w:type="dxa"/>
            <w:vAlign w:val="bottom"/>
            <w:tcBorders>
              <w:bottom w:val="single" w:sz="8" w:color="auto"/>
              <w:right w:val="single" w:sz="8" w:color="auto"/>
            </w:tcBorders>
            <w:gridSpan w:val="2"/>
          </w:tcPr>
          <w:p>
            <w:pPr>
              <w:spacing w:after="0" w:line="223" w:lineRule="exact"/>
              <w:rPr>
                <w:sz w:val="20"/>
                <w:szCs w:val="20"/>
                <w:color w:val="auto"/>
              </w:rPr>
            </w:pPr>
            <w:r>
              <w:rPr>
                <w:rFonts w:ascii="Arial" w:cs="Arial" w:eastAsia="Arial" w:hAnsi="Arial"/>
                <w:sz w:val="20"/>
                <w:szCs w:val="20"/>
                <w:color w:val="auto"/>
              </w:rPr>
              <w:t>Other Direct Costs (ODC) Total Cost w/[***]% Fee</w:t>
            </w:r>
          </w:p>
        </w:tc>
        <w:tc>
          <w:tcPr>
            <w:tcW w:w="1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w:t>
            </w:r>
          </w:p>
        </w:tc>
        <w:tc>
          <w:tcPr>
            <w:tcW w:w="38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3" w:lineRule="exact"/>
        <w:rPr>
          <w:sz w:val="20"/>
          <w:szCs w:val="20"/>
          <w:color w:val="auto"/>
        </w:rPr>
      </w:pPr>
    </w:p>
    <w:p>
      <w:pPr>
        <w:ind w:right="3980" w:firstLine="8"/>
        <w:spacing w:after="0" w:line="247" w:lineRule="auto"/>
        <w:tabs>
          <w:tab w:leader="none" w:pos="43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92" w:right="999" w:bottom="1440" w:gutter="0" w:footer="0" w:header="0"/>
        </w:sectPr>
      </w:pPr>
    </w:p>
    <w:bookmarkStart w:id="132" w:name="page133"/>
    <w:bookmarkEnd w:id="132"/>
    <w:p>
      <w:pPr>
        <w:ind w:left="200" w:hanging="192"/>
        <w:spacing w:after="0"/>
        <w:tabs>
          <w:tab w:leader="none" w:pos="200"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Remaining Work Orders</w:t>
      </w:r>
    </w:p>
    <w:p>
      <w:pPr>
        <w:spacing w:after="0" w:line="20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Fifth Work Order and the following Optional Orders will be organized as follows;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140" w:type="dxa"/>
            <w:vAlign w:val="bottom"/>
            <w:tcBorders>
              <w:top w:val="single" w:sz="8" w:color="auto"/>
              <w:left w:val="single" w:sz="8" w:color="auto"/>
              <w:right w:val="single" w:sz="8" w:color="auto"/>
            </w:tcBorders>
          </w:tcPr>
          <w:p>
            <w:pPr>
              <w:ind w:left="840"/>
              <w:spacing w:after="0" w:line="227" w:lineRule="exact"/>
              <w:rPr>
                <w:sz w:val="20"/>
                <w:szCs w:val="20"/>
                <w:color w:val="auto"/>
              </w:rPr>
            </w:pPr>
            <w:r>
              <w:rPr>
                <w:rFonts w:ascii="Arial" w:cs="Arial" w:eastAsia="Arial" w:hAnsi="Arial"/>
                <w:sz w:val="20"/>
                <w:szCs w:val="20"/>
                <w:color w:val="auto"/>
              </w:rPr>
              <w:t>Name</w:t>
            </w:r>
          </w:p>
        </w:tc>
        <w:tc>
          <w:tcPr>
            <w:tcW w:w="640" w:type="dxa"/>
            <w:vAlign w:val="bottom"/>
            <w:tcBorders>
              <w:top w:val="single" w:sz="8" w:color="auto"/>
            </w:tcBorders>
          </w:tcPr>
          <w:p>
            <w:pPr>
              <w:spacing w:after="0"/>
              <w:rPr>
                <w:sz w:val="19"/>
                <w:szCs w:val="19"/>
                <w:color w:val="auto"/>
              </w:rPr>
            </w:pPr>
          </w:p>
        </w:tc>
        <w:tc>
          <w:tcPr>
            <w:tcW w:w="2940" w:type="dxa"/>
            <w:vAlign w:val="bottom"/>
            <w:tcBorders>
              <w:top w:val="single" w:sz="8" w:color="auto"/>
              <w:right w:val="single" w:sz="8" w:color="auto"/>
            </w:tcBorders>
          </w:tcPr>
          <w:p>
            <w:pPr>
              <w:ind w:left="580"/>
              <w:spacing w:after="0" w:line="227" w:lineRule="exact"/>
              <w:rPr>
                <w:sz w:val="20"/>
                <w:szCs w:val="20"/>
                <w:color w:val="auto"/>
              </w:rPr>
            </w:pPr>
            <w:r>
              <w:rPr>
                <w:rFonts w:ascii="Arial" w:cs="Arial" w:eastAsia="Arial" w:hAnsi="Arial"/>
                <w:sz w:val="20"/>
                <w:szCs w:val="20"/>
                <w:color w:val="auto"/>
              </w:rPr>
              <w:t>Covered SoW</w:t>
            </w:r>
          </w:p>
        </w:tc>
        <w:tc>
          <w:tcPr>
            <w:tcW w:w="1320" w:type="dxa"/>
            <w:vAlign w:val="bottom"/>
            <w:tcBorders>
              <w:top w:val="single" w:sz="8" w:color="auto"/>
              <w:right w:val="single" w:sz="8" w:color="auto"/>
            </w:tcBorders>
          </w:tcPr>
          <w:p>
            <w:pPr>
              <w:jc w:val="right"/>
              <w:ind w:right="241"/>
              <w:spacing w:after="0" w:line="227" w:lineRule="exact"/>
              <w:rPr>
                <w:sz w:val="20"/>
                <w:szCs w:val="20"/>
                <w:color w:val="auto"/>
              </w:rPr>
            </w:pPr>
            <w:r>
              <w:rPr>
                <w:rFonts w:ascii="Arial" w:cs="Arial" w:eastAsia="Arial" w:hAnsi="Arial"/>
                <w:sz w:val="20"/>
                <w:szCs w:val="20"/>
                <w:color w:val="auto"/>
              </w:rPr>
              <w:t>Covered</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jc w:val="right"/>
              <w:ind w:right="281"/>
              <w:spacing w:after="0" w:line="227" w:lineRule="exact"/>
              <w:rPr>
                <w:sz w:val="20"/>
                <w:szCs w:val="20"/>
                <w:color w:val="auto"/>
              </w:rPr>
            </w:pPr>
            <w:r>
              <w:rPr>
                <w:rFonts w:ascii="Arial" w:cs="Arial" w:eastAsia="Arial" w:hAnsi="Arial"/>
                <w:sz w:val="20"/>
                <w:szCs w:val="20"/>
                <w:color w:val="auto"/>
              </w:rPr>
              <w:t>WO value</w:t>
            </w:r>
          </w:p>
        </w:tc>
        <w:tc>
          <w:tcPr>
            <w:tcW w:w="1360" w:type="dxa"/>
            <w:vAlign w:val="bottom"/>
            <w:tcBorders>
              <w:top w:val="single" w:sz="8" w:color="auto"/>
              <w:right w:val="single" w:sz="8" w:color="auto"/>
            </w:tcBorders>
          </w:tcPr>
          <w:p>
            <w:pPr>
              <w:jc w:val="right"/>
              <w:ind w:right="261"/>
              <w:spacing w:after="0" w:line="227" w:lineRule="exact"/>
              <w:rPr>
                <w:sz w:val="20"/>
                <w:szCs w:val="20"/>
                <w:color w:val="auto"/>
              </w:rPr>
            </w:pPr>
            <w:r>
              <w:rPr>
                <w:rFonts w:ascii="Arial" w:cs="Arial" w:eastAsia="Arial" w:hAnsi="Arial"/>
                <w:sz w:val="20"/>
                <w:szCs w:val="20"/>
                <w:color w:val="auto"/>
              </w:rPr>
              <w:t>WO due</w:t>
            </w:r>
          </w:p>
        </w:tc>
      </w:tr>
      <w:tr>
        <w:trPr>
          <w:trHeight w:val="246"/>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20"/>
                <w:szCs w:val="20"/>
                <w:color w:val="auto"/>
              </w:rPr>
              <w:t>Milestone</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20"/>
                <w:szCs w:val="20"/>
                <w:color w:val="auto"/>
              </w:rPr>
              <w:t>(USD)</w:t>
            </w:r>
          </w:p>
        </w:tc>
        <w:tc>
          <w:tcPr>
            <w:tcW w:w="136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20"/>
                <w:szCs w:val="20"/>
                <w:color w:val="auto"/>
              </w:rPr>
              <w:t>date</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The fifth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9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44"/>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The sixth Work Order</w:t>
            </w: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3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741"/>
              <w:spacing w:after="0"/>
              <w:rPr>
                <w:sz w:val="20"/>
                <w:szCs w:val="20"/>
                <w:color w:val="auto"/>
              </w:rPr>
            </w:pPr>
            <w:r>
              <w:rPr>
                <w:rFonts w:ascii="Arial" w:cs="Arial" w:eastAsia="Arial" w:hAnsi="Arial"/>
                <w:sz w:val="20"/>
                <w:szCs w:val="20"/>
                <w:color w:val="auto"/>
              </w:rPr>
              <w:t>[***]</w:t>
            </w:r>
          </w:p>
        </w:tc>
      </w:tr>
      <w:tr>
        <w:trPr>
          <w:trHeight w:val="1046"/>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r>
      <w:tr>
        <w:trPr>
          <w:trHeight w:val="206"/>
        </w:trPr>
        <w:tc>
          <w:tcPr>
            <w:tcW w:w="214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The Seventh Work</w:t>
            </w:r>
          </w:p>
        </w:tc>
        <w:tc>
          <w:tcPr>
            <w:tcW w:w="6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9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1320" w:type="dxa"/>
            <w:vAlign w:val="bottom"/>
            <w:tcBorders>
              <w:right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jc w:val="right"/>
              <w:ind w:right="741"/>
              <w:spacing w:after="0" w:line="207" w:lineRule="exact"/>
              <w:rPr>
                <w:sz w:val="20"/>
                <w:szCs w:val="20"/>
                <w:color w:val="auto"/>
              </w:rPr>
            </w:pPr>
            <w:r>
              <w:rPr>
                <w:rFonts w:ascii="Arial" w:cs="Arial" w:eastAsia="Arial" w:hAnsi="Arial"/>
                <w:sz w:val="20"/>
                <w:szCs w:val="20"/>
                <w:color w:val="auto"/>
              </w:rPr>
              <w:t>[***]</w:t>
            </w:r>
          </w:p>
        </w:tc>
      </w:tr>
      <w:tr>
        <w:trPr>
          <w:trHeight w:val="246"/>
        </w:trPr>
        <w:tc>
          <w:tcPr>
            <w:tcW w:w="2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Order</w:t>
            </w:r>
          </w:p>
        </w:tc>
        <w:tc>
          <w:tcPr>
            <w:tcW w:w="64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6"/>
              </w:rPr>
              <w:t>The Eighth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9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The Ninth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9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223"/>
        </w:trPr>
        <w:tc>
          <w:tcPr>
            <w:tcW w:w="214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w w:val="98"/>
              </w:rPr>
              <w:t>The Tenth Work Order</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94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w:t>
            </w:r>
          </w:p>
        </w:tc>
      </w:tr>
      <w:tr>
        <w:trPr>
          <w:trHeight w:val="439"/>
        </w:trPr>
        <w:tc>
          <w:tcPr>
            <w:tcW w:w="2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rPr>
                <w:sz w:val="24"/>
                <w:szCs w:val="24"/>
                <w:color w:val="auto"/>
              </w:rPr>
            </w:pPr>
          </w:p>
        </w:tc>
      </w:tr>
      <w:tr>
        <w:trPr>
          <w:trHeight w:val="223"/>
        </w:trPr>
        <w:tc>
          <w:tcPr>
            <w:tcW w:w="2140" w:type="dxa"/>
            <w:vAlign w:val="bottom"/>
            <w:tcBorders>
              <w:left w:val="single" w:sz="8" w:color="auto"/>
              <w:bottom w:val="single" w:sz="8" w:color="auto"/>
            </w:tcBorders>
          </w:tcPr>
          <w:p>
            <w:pPr>
              <w:ind w:left="980"/>
              <w:spacing w:after="0" w:line="223" w:lineRule="exact"/>
              <w:rPr>
                <w:sz w:val="20"/>
                <w:szCs w:val="20"/>
                <w:color w:val="auto"/>
              </w:rPr>
            </w:pPr>
            <w:r>
              <w:rPr>
                <w:rFonts w:ascii="Arial" w:cs="Arial" w:eastAsia="Arial" w:hAnsi="Arial"/>
                <w:sz w:val="20"/>
                <w:szCs w:val="20"/>
                <w:color w:val="auto"/>
              </w:rPr>
              <w:t>Definition</w:t>
            </w:r>
          </w:p>
        </w:tc>
        <w:tc>
          <w:tcPr>
            <w:tcW w:w="64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tcBorders>
          </w:tcPr>
          <w:p>
            <w:pPr>
              <w:ind w:left="1880"/>
              <w:spacing w:after="0" w:line="223" w:lineRule="exact"/>
              <w:rPr>
                <w:sz w:val="20"/>
                <w:szCs w:val="20"/>
                <w:color w:val="auto"/>
              </w:rPr>
            </w:pPr>
            <w:r>
              <w:rPr>
                <w:rFonts w:ascii="Arial" w:cs="Arial" w:eastAsia="Arial" w:hAnsi="Arial"/>
                <w:sz w:val="20"/>
                <w:szCs w:val="20"/>
                <w:color w:val="auto"/>
              </w:rPr>
              <w:t>Meaning</w:t>
            </w: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2"/>
          </w:tcPr>
          <w:p>
            <w:pPr>
              <w:jc w:val="right"/>
              <w:ind w:right="521"/>
              <w:spacing w:after="0" w:line="223" w:lineRule="exact"/>
              <w:rPr>
                <w:sz w:val="20"/>
                <w:szCs w:val="20"/>
                <w:color w:val="auto"/>
              </w:rPr>
            </w:pPr>
            <w:r>
              <w:rPr>
                <w:rFonts w:ascii="Arial" w:cs="Arial" w:eastAsia="Arial" w:hAnsi="Arial"/>
                <w:sz w:val="20"/>
                <w:szCs w:val="20"/>
                <w:color w:val="auto"/>
              </w:rPr>
              <w:t>Decision Due Date</w:t>
            </w:r>
          </w:p>
        </w:tc>
      </w:tr>
      <w:tr>
        <w:trPr>
          <w:trHeight w:val="223"/>
        </w:trPr>
        <w:tc>
          <w:tcPr>
            <w:tcW w:w="2140" w:type="dxa"/>
            <w:vAlign w:val="bottom"/>
            <w:tcBorders>
              <w:left w:val="single" w:sz="8" w:color="auto"/>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19"/>
                <w:szCs w:val="19"/>
                <w:color w:val="auto"/>
              </w:rPr>
            </w:pPr>
          </w:p>
        </w:tc>
      </w:tr>
      <w:tr>
        <w:trPr>
          <w:trHeight w:val="206"/>
        </w:trPr>
        <w:tc>
          <w:tcPr>
            <w:tcW w:w="21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w w:val="96"/>
              </w:rPr>
              <w:t>Flight Location Change</w:t>
            </w:r>
          </w:p>
        </w:tc>
        <w:tc>
          <w:tcPr>
            <w:tcW w:w="640" w:type="dxa"/>
            <w:vAlign w:val="bottom"/>
            <w:tcBorders>
              <w:right w:val="single" w:sz="8" w:color="auto"/>
            </w:tcBorders>
          </w:tcPr>
          <w:p>
            <w:pPr>
              <w:spacing w:after="0"/>
              <w:rPr>
                <w:sz w:val="17"/>
                <w:szCs w:val="17"/>
                <w:color w:val="auto"/>
              </w:rPr>
            </w:pPr>
          </w:p>
        </w:tc>
        <w:tc>
          <w:tcPr>
            <w:tcW w:w="2940" w:type="dxa"/>
            <w:vAlign w:val="bottom"/>
          </w:tcPr>
          <w:p>
            <w:pPr>
              <w:ind w:left="100"/>
              <w:spacing w:after="0" w:line="207" w:lineRule="exact"/>
              <w:rPr>
                <w:sz w:val="20"/>
                <w:szCs w:val="20"/>
                <w:color w:val="auto"/>
              </w:rPr>
            </w:pPr>
            <w:r>
              <w:rPr>
                <w:rFonts w:ascii="Arial" w:cs="Arial" w:eastAsia="Arial" w:hAnsi="Arial"/>
                <w:sz w:val="20"/>
                <w:szCs w:val="20"/>
                <w:color w:val="auto"/>
                <w:w w:val="97"/>
              </w:rPr>
              <w:t>Additional tasks associated with;</w:t>
            </w:r>
          </w:p>
        </w:tc>
        <w:tc>
          <w:tcPr>
            <w:tcW w:w="13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32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17"/>
                <w:szCs w:val="17"/>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a)  a change from the original flight location,</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740"/>
              <w:spacing w:after="0"/>
              <w:rPr>
                <w:sz w:val="20"/>
                <w:szCs w:val="20"/>
                <w:color w:val="auto"/>
              </w:rPr>
            </w:pPr>
            <w:r>
              <w:rPr>
                <w:rFonts w:ascii="Arial" w:cs="Arial" w:eastAsia="Arial" w:hAnsi="Arial"/>
                <w:sz w:val="20"/>
                <w:szCs w:val="20"/>
                <w:color w:val="auto"/>
              </w:rPr>
              <w:t>Lanai, to an alternate site, SÁ in New</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940" w:type="dxa"/>
            <w:vAlign w:val="bottom"/>
          </w:tcPr>
          <w:p>
            <w:pPr>
              <w:ind w:left="740"/>
              <w:spacing w:after="0"/>
              <w:rPr>
                <w:sz w:val="20"/>
                <w:szCs w:val="20"/>
                <w:color w:val="auto"/>
              </w:rPr>
            </w:pPr>
            <w:r>
              <w:rPr>
                <w:rFonts w:ascii="Arial" w:cs="Arial" w:eastAsia="Arial" w:hAnsi="Arial"/>
                <w:sz w:val="20"/>
                <w:szCs w:val="20"/>
                <w:color w:val="auto"/>
              </w:rPr>
              <w:t>Mexico</w:t>
            </w:r>
          </w:p>
        </w:tc>
        <w:tc>
          <w:tcPr>
            <w:tcW w:w="13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b)  detailed flight test planning of [***] to be</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740"/>
              <w:spacing w:after="0"/>
              <w:rPr>
                <w:sz w:val="20"/>
                <w:szCs w:val="20"/>
                <w:color w:val="auto"/>
              </w:rPr>
            </w:pPr>
            <w:r>
              <w:rPr>
                <w:rFonts w:ascii="Arial" w:cs="Arial" w:eastAsia="Arial" w:hAnsi="Arial"/>
                <w:sz w:val="20"/>
                <w:szCs w:val="20"/>
                <w:color w:val="auto"/>
                <w:w w:val="98"/>
              </w:rPr>
              <w:t>tested and related planning optimization of</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2940" w:type="dxa"/>
            <w:vAlign w:val="bottom"/>
          </w:tcPr>
          <w:p>
            <w:pPr>
              <w:ind w:left="740"/>
              <w:spacing w:after="0"/>
              <w:rPr>
                <w:sz w:val="20"/>
                <w:szCs w:val="20"/>
                <w:color w:val="auto"/>
              </w:rPr>
            </w:pPr>
            <w:r>
              <w:rPr>
                <w:rFonts w:ascii="Arial" w:cs="Arial" w:eastAsia="Arial" w:hAnsi="Arial"/>
                <w:sz w:val="20"/>
                <w:szCs w:val="20"/>
                <w:color w:val="auto"/>
                <w:w w:val="94"/>
              </w:rPr>
              <w:t>other flight test campaign.</w:t>
            </w:r>
          </w:p>
        </w:tc>
        <w:tc>
          <w:tcPr>
            <w:tcW w:w="13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29"/>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In case either Party may request changes to the</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w w:val="94"/>
              </w:rPr>
              <w:t>conditions defined in Attachments A, C, D, E, F or H</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relating the task herein defined, then follows the</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30"/>
        </w:trPr>
        <w:tc>
          <w:tcPr>
            <w:tcW w:w="214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procedures defined in Clause 2.4 in DDA or</w:t>
            </w:r>
          </w:p>
        </w:tc>
        <w:tc>
          <w:tcPr>
            <w:tcW w:w="132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246"/>
        </w:trPr>
        <w:tc>
          <w:tcPr>
            <w:tcW w:w="214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w w:val="93"/>
              </w:rPr>
              <w:t>Attachment G ("Change Control").</w:t>
            </w: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23"/>
        </w:trPr>
        <w:tc>
          <w:tcPr>
            <w:tcW w:w="2140" w:type="dxa"/>
            <w:vAlign w:val="bottom"/>
            <w:tcBorders>
              <w:left w:val="single" w:sz="8" w:color="auto"/>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19"/>
                <w:szCs w:val="19"/>
                <w:color w:val="auto"/>
              </w:rPr>
            </w:pPr>
          </w:p>
        </w:tc>
      </w:tr>
      <w:tr>
        <w:trPr>
          <w:trHeight w:val="206"/>
        </w:trPr>
        <w:tc>
          <w:tcPr>
            <w:tcW w:w="2140" w:type="dxa"/>
            <w:vAlign w:val="bottom"/>
            <w:tcBorders>
              <w:left w:val="single" w:sz="8" w:color="auto"/>
            </w:tcBorders>
          </w:tcPr>
          <w:p>
            <w:pPr>
              <w:ind w:left="120"/>
              <w:spacing w:after="0" w:line="207" w:lineRule="exact"/>
              <w:rPr>
                <w:sz w:val="20"/>
                <w:szCs w:val="20"/>
                <w:color w:val="auto"/>
              </w:rPr>
            </w:pPr>
            <w:r>
              <w:rPr>
                <w:rFonts w:ascii="Arial" w:cs="Arial" w:eastAsia="Arial" w:hAnsi="Arial"/>
                <w:sz w:val="20"/>
                <w:szCs w:val="20"/>
                <w:color w:val="auto"/>
                <w:w w:val="99"/>
              </w:rPr>
              <w:t>Strategic Performance</w:t>
            </w:r>
          </w:p>
        </w:tc>
        <w:tc>
          <w:tcPr>
            <w:tcW w:w="640" w:type="dxa"/>
            <w:vAlign w:val="bottom"/>
            <w:tcBorders>
              <w:right w:val="single" w:sz="8" w:color="auto"/>
            </w:tcBorders>
          </w:tcPr>
          <w:p>
            <w:pPr>
              <w:spacing w:after="0"/>
              <w:rPr>
                <w:sz w:val="17"/>
                <w:szCs w:val="17"/>
                <w:color w:val="auto"/>
              </w:rPr>
            </w:pPr>
          </w:p>
        </w:tc>
        <w:tc>
          <w:tcPr>
            <w:tcW w:w="2940" w:type="dxa"/>
            <w:vAlign w:val="bottom"/>
          </w:tcPr>
          <w:p>
            <w:pPr>
              <w:ind w:left="100"/>
              <w:spacing w:after="0" w:line="207" w:lineRule="exact"/>
              <w:rPr>
                <w:sz w:val="20"/>
                <w:szCs w:val="20"/>
                <w:color w:val="auto"/>
              </w:rPr>
            </w:pPr>
            <w:r>
              <w:rPr>
                <w:rFonts w:ascii="Arial" w:cs="Arial" w:eastAsia="Arial" w:hAnsi="Arial"/>
                <w:sz w:val="20"/>
                <w:szCs w:val="20"/>
                <w:color w:val="auto"/>
              </w:rPr>
              <w:t>[***]</w:t>
            </w:r>
          </w:p>
        </w:tc>
        <w:tc>
          <w:tcPr>
            <w:tcW w:w="13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32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1360" w:type="dxa"/>
            <w:vAlign w:val="bottom"/>
            <w:tcBorders>
              <w:right w:val="single" w:sz="8" w:color="auto"/>
            </w:tcBorders>
          </w:tcPr>
          <w:p>
            <w:pPr>
              <w:spacing w:after="0"/>
              <w:rPr>
                <w:sz w:val="17"/>
                <w:szCs w:val="17"/>
                <w:color w:val="auto"/>
              </w:rPr>
            </w:pPr>
          </w:p>
        </w:tc>
      </w:tr>
      <w:tr>
        <w:trPr>
          <w:trHeight w:val="246"/>
        </w:trPr>
        <w:tc>
          <w:tcPr>
            <w:tcW w:w="21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0"/>
                <w:szCs w:val="20"/>
                <w:color w:val="auto"/>
              </w:rPr>
              <w:t>Extension</w:t>
            </w:r>
          </w:p>
        </w:tc>
        <w:tc>
          <w:tcPr>
            <w:tcW w:w="640" w:type="dxa"/>
            <w:vAlign w:val="bottom"/>
            <w:tcBorders>
              <w:bottom w:val="single" w:sz="8" w:color="auto"/>
              <w:right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223"/>
        </w:trPr>
        <w:tc>
          <w:tcPr>
            <w:tcW w:w="2140" w:type="dxa"/>
            <w:vAlign w:val="bottom"/>
            <w:tcBorders>
              <w:left w:val="single" w:sz="8" w:color="auto"/>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1"/>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right w:val="single" w:sz="8" w:color="auto"/>
            </w:tcBorders>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Effect of No Issuance of Optional Order</w:t>
      </w:r>
    </w:p>
    <w:p>
      <w:pPr>
        <w:spacing w:after="0" w:line="2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3" w:lineRule="exact"/>
        <w:rPr>
          <w:sz w:val="20"/>
          <w:szCs w:val="20"/>
          <w:color w:val="auto"/>
        </w:rPr>
      </w:pPr>
    </w:p>
    <w:p>
      <w:pPr>
        <w:ind w:right="4000" w:firstLine="8"/>
        <w:spacing w:after="0" w:line="247" w:lineRule="auto"/>
        <w:tabs>
          <w:tab w:leader="none" w:pos="43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886" w:right="97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Exhibit A – Project Funds Status Report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B – Monthly Status Report (Example)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right="3539" w:firstLine="8"/>
        <w:spacing w:after="0" w:line="247" w:lineRule="auto"/>
        <w:tabs>
          <w:tab w:leader="none" w:pos="43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34" w:name="page135"/>
    <w:bookmarkEnd w:id="134"/>
    <w:p>
      <w:pPr>
        <w:ind w:right="2079" w:firstLine="2526"/>
        <w:spacing w:after="0" w:line="478" w:lineRule="auto"/>
        <w:rPr>
          <w:sz w:val="20"/>
          <w:szCs w:val="20"/>
          <w:color w:val="auto"/>
        </w:rPr>
      </w:pPr>
      <w:r>
        <w:rPr>
          <w:rFonts w:ascii="Arial" w:cs="Arial" w:eastAsia="Arial" w:hAnsi="Arial"/>
          <w:sz w:val="20"/>
          <w:szCs w:val="20"/>
          <w:b w:val="1"/>
          <w:bCs w:val="1"/>
          <w:color w:val="auto"/>
        </w:rPr>
        <w:t xml:space="preserve">Exhibit A to Attachment F – Project Funds Status Report </w:t>
      </w: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-635</wp:posOffset>
            </wp:positionV>
            <wp:extent cx="5949315" cy="6129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5949315" cy="6129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ind w:right="3539" w:firstLine="8"/>
        <w:spacing w:after="0" w:line="247" w:lineRule="auto"/>
        <w:tabs>
          <w:tab w:leader="none" w:pos="43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156210</wp:posOffset>
            </wp:positionV>
            <wp:extent cx="5777865" cy="53066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5777865" cy="530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ind w:right="3539" w:firstLine="8"/>
        <w:spacing w:after="0" w:line="247" w:lineRule="auto"/>
        <w:tabs>
          <w:tab w:leader="none" w:pos="43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911225</wp:posOffset>
            </wp:positionH>
            <wp:positionV relativeFrom="page">
              <wp:posOffset>723265</wp:posOffset>
            </wp:positionV>
            <wp:extent cx="5726430" cy="26314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572643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8" w:right="3539" w:firstLine="8"/>
        <w:spacing w:after="0" w:line="247" w:lineRule="auto"/>
        <w:tabs>
          <w:tab w:leader="none" w:pos="42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170815</wp:posOffset>
            </wp:positionV>
            <wp:extent cx="6172200" cy="7021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172200" cy="7021195"/>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ind w:right="3539" w:firstLine="8"/>
        <w:spacing w:after="0" w:line="247" w:lineRule="auto"/>
        <w:tabs>
          <w:tab w:leader="none" w:pos="43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20"/>
          <w:szCs w:val="20"/>
          <w:color w:val="auto"/>
        </w:rPr>
        <w:t>4. Estimate at Completion on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156210</wp:posOffset>
            </wp:positionV>
            <wp:extent cx="6172200" cy="47580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172200"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right="3539" w:firstLine="8"/>
        <w:spacing w:after="0" w:line="247" w:lineRule="auto"/>
        <w:tabs>
          <w:tab w:leader="none" w:pos="43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2"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51949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172200"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5. Estimate at Completion on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170815</wp:posOffset>
            </wp:positionV>
            <wp:extent cx="6172200" cy="1697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6172200" cy="169735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ind w:right="3539" w:firstLine="8"/>
        <w:spacing w:after="0" w:line="247" w:lineRule="auto"/>
        <w:tabs>
          <w:tab w:leader="none" w:pos="43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type w:val="continuous"/>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511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172200" cy="511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6. Estimate at Completion on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170815</wp:posOffset>
            </wp:positionV>
            <wp:extent cx="6172200" cy="1739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172200" cy="173990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ind w:right="3539" w:firstLine="8"/>
        <w:spacing w:after="0" w:line="247" w:lineRule="auto"/>
        <w:tabs>
          <w:tab w:leader="none" w:pos="43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type w:val="continuous"/>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5657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172200"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ind w:left="-8" w:right="3539" w:firstLine="8"/>
        <w:spacing w:after="0" w:line="247" w:lineRule="auto"/>
        <w:tabs>
          <w:tab w:leader="none" w:pos="42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color w:val="auto"/>
        </w:rPr>
        <w:t>6. Estimate at Completion on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189230</wp:posOffset>
            </wp:positionV>
            <wp:extent cx="6172200" cy="66694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172200" cy="666940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pacing w:after="0" w:line="23" w:lineRule="exact"/>
        <w:rPr>
          <w:sz w:val="20"/>
          <w:szCs w:val="20"/>
          <w:color w:val="auto"/>
        </w:rPr>
      </w:pPr>
    </w:p>
    <w:p>
      <w:pPr>
        <w:ind w:right="3539" w:firstLine="8"/>
        <w:spacing w:after="0" w:line="247" w:lineRule="auto"/>
        <w:tabs>
          <w:tab w:leader="none" w:pos="43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type w:val="continuous"/>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4354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17220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8" w:right="3539" w:firstLine="8"/>
        <w:spacing w:after="0" w:line="247" w:lineRule="auto"/>
        <w:tabs>
          <w:tab w:leader="none" w:pos="42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44" w:name="page145"/>
    <w:bookmarkEnd w:id="144"/>
    <w:p>
      <w:pPr>
        <w:jc w:val="right"/>
        <w:ind w:right="1859"/>
        <w:spacing w:after="0"/>
        <w:rPr>
          <w:sz w:val="20"/>
          <w:szCs w:val="20"/>
          <w:color w:val="auto"/>
        </w:rPr>
      </w:pPr>
      <w:r>
        <w:rPr>
          <w:rFonts w:ascii="Arial" w:cs="Arial" w:eastAsia="Arial" w:hAnsi="Arial"/>
          <w:sz w:val="20"/>
          <w:szCs w:val="20"/>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596900</wp:posOffset>
            </wp:positionV>
            <wp:extent cx="2348865" cy="13544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234886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AeroVironment Inc.</w:t>
      </w:r>
    </w:p>
    <w:p>
      <w:pPr>
        <w:spacing w:after="0" w:line="5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980 Enchanted Way</w:t>
      </w:r>
    </w:p>
    <w:p>
      <w:pPr>
        <w:spacing w:after="0" w:line="4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Simi Valley, California 93065 – U.S.A.</w:t>
      </w:r>
    </w:p>
    <w:p>
      <w:pPr>
        <w:spacing w:after="0" w:line="4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Telephone 1(805) 581-2187 – FAX 1(805) 584-6922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pacing w:after="0" w:line="23" w:lineRule="exact"/>
        <w:rPr>
          <w:sz w:val="20"/>
          <w:szCs w:val="20"/>
          <w:color w:val="auto"/>
        </w:rPr>
      </w:pPr>
    </w:p>
    <w:p>
      <w:pPr>
        <w:ind w:right="3539" w:firstLine="8"/>
        <w:spacing w:after="0" w:line="247" w:lineRule="auto"/>
        <w:tabs>
          <w:tab w:leader="none" w:pos="43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ind w:right="3539" w:firstLine="8"/>
        <w:spacing w:after="0" w:line="247" w:lineRule="auto"/>
        <w:tabs>
          <w:tab w:leader="none" w:pos="43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160020</wp:posOffset>
            </wp:positionV>
            <wp:extent cx="6292215" cy="2125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12598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22"/>
                <w:szCs w:val="22"/>
                <w:color w:val="auto"/>
              </w:rPr>
              <w:t>REV</w:t>
            </w:r>
          </w:p>
        </w:tc>
        <w:tc>
          <w:tcPr>
            <w:tcW w:w="3060" w:type="dxa"/>
            <w:vAlign w:val="bottom"/>
            <w:tcBorders>
              <w:top w:val="single" w:sz="8" w:color="auto"/>
            </w:tcBorders>
            <w:shd w:val="clear" w:color="auto" w:fill="C0C0C0"/>
          </w:tcPr>
          <w:p>
            <w:pPr>
              <w:ind w:left="300"/>
              <w:spacing w:after="0"/>
              <w:rPr>
                <w:sz w:val="20"/>
                <w:szCs w:val="20"/>
                <w:color w:val="auto"/>
              </w:rPr>
            </w:pPr>
            <w:r>
              <w:rPr>
                <w:rFonts w:ascii="Arial" w:cs="Arial" w:eastAsia="Arial" w:hAnsi="Arial"/>
                <w:sz w:val="22"/>
                <w:szCs w:val="22"/>
                <w:color w:val="auto"/>
              </w:rPr>
              <w:t>EDIT DATE    AUTHOR</w:t>
            </w:r>
          </w:p>
        </w:tc>
        <w:tc>
          <w:tcPr>
            <w:tcW w:w="5980" w:type="dxa"/>
            <w:vAlign w:val="bottom"/>
            <w:tcBorders>
              <w:top w:val="single" w:sz="8" w:color="auto"/>
            </w:tcBorders>
            <w:shd w:val="clear" w:color="auto" w:fill="C0C0C0"/>
          </w:tcPr>
          <w:p>
            <w:pPr>
              <w:ind w:left="360"/>
              <w:spacing w:after="0"/>
              <w:rPr>
                <w:sz w:val="20"/>
                <w:szCs w:val="20"/>
                <w:color w:val="auto"/>
              </w:rPr>
            </w:pPr>
            <w:r>
              <w:rPr>
                <w:rFonts w:ascii="Arial" w:cs="Arial" w:eastAsia="Arial" w:hAnsi="Arial"/>
                <w:sz w:val="22"/>
                <w:szCs w:val="22"/>
                <w:color w:val="auto"/>
              </w:rPr>
              <w:t>DESCRIPTION</w:t>
            </w:r>
          </w:p>
        </w:tc>
        <w:tc>
          <w:tcPr>
            <w:tcW w:w="20" w:type="dxa"/>
            <w:vAlign w:val="bottom"/>
            <w:tcBorders>
              <w:top w:val="single" w:sz="8" w:color="auto"/>
            </w:tcBorders>
          </w:tcPr>
          <w:p>
            <w:pPr>
              <w:spacing w:after="0"/>
              <w:rPr>
                <w:sz w:val="22"/>
                <w:szCs w:val="22"/>
                <w:color w:val="auto"/>
              </w:rPr>
            </w:pPr>
          </w:p>
        </w:tc>
      </w:tr>
    </w:tbl>
    <w:p>
      <w:pPr>
        <w:ind w:left="980" w:hanging="623"/>
        <w:spacing w:after="0"/>
        <w:tabs>
          <w:tab w:leader="none" w:pos="98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ind w:right="3980" w:firstLine="8"/>
        <w:spacing w:after="0" w:line="247" w:lineRule="auto"/>
        <w:tabs>
          <w:tab w:leader="none" w:pos="43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147" w:name="page148"/>
    <w:bookmarkEnd w:id="147"/>
    <w:p>
      <w:pPr>
        <w:spacing w:after="0" w:line="263"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5460365" cy="1937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546036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ind w:right="3800" w:firstLine="8"/>
        <w:spacing w:after="0" w:line="247" w:lineRule="auto"/>
        <w:tabs>
          <w:tab w:leader="none" w:pos="43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3" w:right="117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INTRODUCTION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&lt;&lt;HIGH LEVEL PROGRAM OVERVIEW&gt;&gt;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135890</wp:posOffset>
            </wp:positionV>
            <wp:extent cx="6172200" cy="3745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617220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TECHNICAL ACCOMPLISHMENTS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What efforts were started this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&lt;&lt;Description of work started and performed during the reporting month&gt;&gt;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Task 5</w:t>
      </w:r>
    </w:p>
    <w:p>
      <w:pPr>
        <w:spacing w:after="0" w:line="230" w:lineRule="auto"/>
        <w:rPr>
          <w:sz w:val="20"/>
          <w:szCs w:val="20"/>
          <w:color w:val="auto"/>
        </w:rPr>
      </w:pPr>
      <w:r>
        <w:rPr>
          <w:rFonts w:ascii="Arial" w:cs="Arial" w:eastAsia="Arial" w:hAnsi="Arial"/>
          <w:sz w:val="22"/>
          <w:szCs w:val="22"/>
          <w:color w:val="auto"/>
        </w:rPr>
        <w:t>Task 6</w:t>
      </w:r>
    </w:p>
    <w:p>
      <w:pPr>
        <w:spacing w:after="0" w:line="231" w:lineRule="auto"/>
        <w:rPr>
          <w:sz w:val="20"/>
          <w:szCs w:val="20"/>
          <w:color w:val="auto"/>
        </w:rPr>
      </w:pPr>
      <w:r>
        <w:rPr>
          <w:rFonts w:ascii="Arial" w:cs="Arial" w:eastAsia="Arial" w:hAnsi="Arial"/>
          <w:sz w:val="22"/>
          <w:szCs w:val="22"/>
          <w:color w:val="auto"/>
        </w:rPr>
        <w:t>Task 7</w:t>
      </w:r>
    </w:p>
    <w:p>
      <w:pPr>
        <w:spacing w:after="0"/>
        <w:rPr>
          <w:sz w:val="20"/>
          <w:szCs w:val="20"/>
          <w:color w:val="auto"/>
        </w:rPr>
      </w:pPr>
      <w:r>
        <w:rPr>
          <w:rFonts w:ascii="Arial" w:cs="Arial" w:eastAsia="Arial" w:hAnsi="Arial"/>
          <w:sz w:val="22"/>
          <w:szCs w:val="22"/>
          <w:color w:val="auto"/>
        </w:rPr>
        <w:t>Task …X</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What efforts were completed this period?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&lt;&lt;Description of work completed and performed during the reporting month&gt;&gt;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Task 1</w:t>
      </w:r>
    </w:p>
    <w:p>
      <w:pPr>
        <w:spacing w:after="0" w:line="230" w:lineRule="auto"/>
        <w:rPr>
          <w:sz w:val="20"/>
          <w:szCs w:val="20"/>
          <w:color w:val="auto"/>
        </w:rPr>
      </w:pPr>
      <w:r>
        <w:rPr>
          <w:rFonts w:ascii="Arial" w:cs="Arial" w:eastAsia="Arial" w:hAnsi="Arial"/>
          <w:sz w:val="22"/>
          <w:szCs w:val="22"/>
          <w:color w:val="auto"/>
        </w:rPr>
        <w:t>Task 2</w:t>
      </w:r>
    </w:p>
    <w:p>
      <w:pPr>
        <w:spacing w:after="0" w:line="231" w:lineRule="auto"/>
        <w:rPr>
          <w:sz w:val="20"/>
          <w:szCs w:val="20"/>
          <w:color w:val="auto"/>
        </w:rPr>
      </w:pPr>
      <w:r>
        <w:rPr>
          <w:rFonts w:ascii="Arial" w:cs="Arial" w:eastAsia="Arial" w:hAnsi="Arial"/>
          <w:sz w:val="22"/>
          <w:szCs w:val="22"/>
          <w:color w:val="auto"/>
        </w:rPr>
        <w:t>Task 3</w:t>
      </w:r>
    </w:p>
    <w:p>
      <w:pPr>
        <w:spacing w:after="0"/>
        <w:rPr>
          <w:sz w:val="20"/>
          <w:szCs w:val="20"/>
          <w:color w:val="auto"/>
        </w:rPr>
      </w:pPr>
      <w:r>
        <w:rPr>
          <w:rFonts w:ascii="Arial" w:cs="Arial" w:eastAsia="Arial" w:hAnsi="Arial"/>
          <w:sz w:val="22"/>
          <w:szCs w:val="22"/>
          <w:color w:val="auto"/>
        </w:rPr>
        <w:t>Task 4</w:t>
      </w:r>
    </w:p>
    <w:p>
      <w:pPr>
        <w:sectPr>
          <w:pgSz w:w="11900" w:h="16838" w:orient="portrait"/>
          <w:cols w:equalWidth="0" w:num="1">
            <w:col w:w="9479"/>
          </w:cols>
          <w:pgMar w:left="980" w:top="8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pacing w:after="0" w:line="23" w:lineRule="exact"/>
        <w:rPr>
          <w:sz w:val="20"/>
          <w:szCs w:val="20"/>
          <w:color w:val="auto"/>
        </w:rPr>
      </w:pPr>
    </w:p>
    <w:p>
      <w:pPr>
        <w:ind w:right="3539" w:firstLine="8"/>
        <w:spacing w:after="0" w:line="247" w:lineRule="auto"/>
        <w:tabs>
          <w:tab w:leader="none" w:pos="43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type w:val="continuous"/>
        </w:sectPr>
      </w:pPr>
    </w:p>
    <w:bookmarkStart w:id="149" w:name="page150"/>
    <w:bookmarkEnd w:id="149"/>
    <w:p>
      <w:pPr>
        <w:ind w:left="660"/>
        <w:spacing w:after="0"/>
        <w:rPr>
          <w:sz w:val="20"/>
          <w:szCs w:val="20"/>
          <w:color w:val="auto"/>
        </w:rPr>
      </w:pPr>
      <w:r>
        <w:rPr>
          <w:rFonts w:ascii="Arial" w:cs="Arial" w:eastAsia="Arial" w:hAnsi="Arial"/>
          <w:sz w:val="22"/>
          <w:szCs w:val="22"/>
          <w:u w:val="single" w:color="auto"/>
          <w:color w:val="auto"/>
        </w:rPr>
        <w:t>Key Subcontract Status: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Subcontractor C:</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UPDATE</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Integrated Master Schedule Update</w:t>
      </w:r>
      <w:r>
        <w:rPr>
          <w:rFonts w:ascii="Arial" w:cs="Arial" w:eastAsia="Arial" w:hAnsi="Arial"/>
          <w:sz w:val="22"/>
          <w:szCs w:val="22"/>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161925</wp:posOffset>
            </wp:positionV>
            <wp:extent cx="6172200" cy="3677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17220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Milestone Status Update</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REFERENCE TO ATTACHMENT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ind w:right="3539" w:firstLine="8"/>
        <w:spacing w:after="0" w:line="247" w:lineRule="auto"/>
        <w:tabs>
          <w:tab w:leader="none" w:pos="43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SPEND PLAN</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161925</wp:posOffset>
            </wp:positionV>
            <wp:extent cx="6172200" cy="5520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172200" cy="552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ind w:right="3539" w:firstLine="8"/>
        <w:spacing w:after="0" w:line="247" w:lineRule="auto"/>
        <w:tabs>
          <w:tab w:leader="none" w:pos="43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6"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577215</wp:posOffset>
            </wp:positionV>
            <wp:extent cx="6172200" cy="25203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PERFORMANCE REPORT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Cost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161925</wp:posOffset>
            </wp:positionV>
            <wp:extent cx="6172200" cy="32575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1722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PERFORMANCE REPORT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&lt;&lt;Schedule Performance Report&gt;&gt;</w:t>
      </w:r>
    </w:p>
    <w:p>
      <w:pPr>
        <w:spacing w:after="0" w:line="193" w:lineRule="exact"/>
        <w:rPr>
          <w:sz w:val="20"/>
          <w:szCs w:val="20"/>
          <w:color w:val="auto"/>
        </w:rPr>
      </w:pPr>
    </w:p>
    <w:p>
      <w:pPr>
        <w:ind w:left="660" w:hanging="328"/>
        <w:spacing w:after="0"/>
        <w:tabs>
          <w:tab w:leader="none" w:pos="66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Critical Path Analysis</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ind w:right="3539" w:firstLine="8"/>
        <w:spacing w:after="0" w:line="247" w:lineRule="auto"/>
        <w:tabs>
          <w:tab w:leader="none" w:pos="43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type w:val="continuous"/>
        </w:sectPr>
      </w:pPr>
    </w:p>
    <w:bookmarkStart w:id="152" w:name="page153"/>
    <w:bookmarkEnd w:id="152"/>
    <w:p>
      <w:pPr>
        <w:spacing w:after="0" w:line="130"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48</w:t>
      </w:r>
    </w:p>
    <w:p>
      <w:pPr>
        <w:spacing w:after="0" w:line="23" w:lineRule="exact"/>
        <w:rPr>
          <w:sz w:val="20"/>
          <w:szCs w:val="20"/>
          <w:color w:val="auto"/>
        </w:rPr>
      </w:pPr>
    </w:p>
    <w:p>
      <w:pPr>
        <w:ind w:left="-8" w:right="3539" w:firstLine="8"/>
        <w:spacing w:after="0" w:line="247" w:lineRule="auto"/>
        <w:tabs>
          <w:tab w:leader="none" w:pos="42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53" w:name="page154"/>
    <w:bookmarkEnd w:id="153"/>
    <w:p>
      <w:pPr>
        <w:ind w:left="660" w:hanging="328"/>
        <w:spacing w:after="0"/>
        <w:tabs>
          <w:tab w:leader="none" w:pos="66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Schedule Performance Index (if applicable)</w:t>
      </w:r>
    </w:p>
    <w:p>
      <w:pPr>
        <w:spacing w:after="0" w:line="8" w:lineRule="exact"/>
        <w:rPr>
          <w:rFonts w:ascii="Arial" w:cs="Arial" w:eastAsia="Arial" w:hAnsi="Arial"/>
          <w:sz w:val="22"/>
          <w:szCs w:val="22"/>
          <w:color w:val="auto"/>
        </w:rPr>
      </w:pPr>
    </w:p>
    <w:p>
      <w:pPr>
        <w:ind w:left="980" w:right="4699" w:hanging="648"/>
        <w:spacing w:after="0" w:line="230" w:lineRule="auto"/>
        <w:tabs>
          <w:tab w:leader="none" w:pos="656" w:val="left"/>
        </w:tabs>
        <w:numPr>
          <w:ilvl w:val="0"/>
          <w:numId w:val="324"/>
        </w:numPr>
        <w:rPr>
          <w:rFonts w:ascii="Arial" w:cs="Arial" w:eastAsia="Arial" w:hAnsi="Arial"/>
          <w:sz w:val="22"/>
          <w:szCs w:val="22"/>
          <w:color w:val="auto"/>
        </w:rPr>
      </w:pPr>
      <w:r>
        <w:rPr>
          <w:rFonts w:ascii="Arial" w:cs="Arial" w:eastAsia="Arial" w:hAnsi="Arial"/>
          <w:sz w:val="22"/>
          <w:szCs w:val="22"/>
          <w:color w:val="auto"/>
        </w:rPr>
        <w:t>Near term upcoming milestones (30 – 60 days ) o Milestone 1 =</w:t>
      </w:r>
    </w:p>
    <w:p>
      <w:pPr>
        <w:spacing w:after="0" w:line="1" w:lineRule="exact"/>
        <w:rPr>
          <w:rFonts w:ascii="Arial" w:cs="Arial" w:eastAsia="Arial" w:hAnsi="Arial"/>
          <w:sz w:val="22"/>
          <w:szCs w:val="22"/>
          <w:color w:val="auto"/>
        </w:rPr>
      </w:pPr>
    </w:p>
    <w:p>
      <w:pPr>
        <w:jc w:val="both"/>
        <w:ind w:left="980" w:right="6919"/>
        <w:spacing w:after="0" w:line="236" w:lineRule="auto"/>
        <w:rPr>
          <w:rFonts w:ascii="Arial" w:cs="Arial" w:eastAsia="Arial" w:hAnsi="Arial"/>
          <w:sz w:val="22"/>
          <w:szCs w:val="22"/>
          <w:color w:val="auto"/>
        </w:rPr>
      </w:pPr>
      <w:r>
        <w:rPr>
          <w:rFonts w:ascii="Arial" w:cs="Arial" w:eastAsia="Arial" w:hAnsi="Arial"/>
          <w:sz w:val="22"/>
          <w:szCs w:val="22"/>
          <w:color w:val="auto"/>
        </w:rPr>
        <w:t>o Milestone 2 = o Milestone X =</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160020</wp:posOffset>
            </wp:positionV>
            <wp:extent cx="3600450" cy="41744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60045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ind w:right="3539" w:firstLine="8"/>
        <w:spacing w:after="0" w:line="247" w:lineRule="auto"/>
        <w:tabs>
          <w:tab w:leader="none" w:pos="43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88" w:right="1440" w:bottom="1440" w:gutter="0" w:footer="0" w:header="0"/>
        </w:sectPr>
      </w:pPr>
    </w:p>
    <w:bookmarkStart w:id="154" w:name="page155"/>
    <w:bookmarkEnd w:id="154"/>
    <w:p>
      <w:pPr>
        <w:jc w:val="right"/>
        <w:ind w:right="3279"/>
        <w:spacing w:after="0"/>
        <w:rPr>
          <w:sz w:val="20"/>
          <w:szCs w:val="20"/>
          <w:color w:val="auto"/>
        </w:rPr>
      </w:pPr>
      <w:r>
        <w:rPr>
          <w:rFonts w:ascii="Arial" w:cs="Arial" w:eastAsia="Arial" w:hAnsi="Arial"/>
          <w:sz w:val="22"/>
          <w:szCs w:val="22"/>
          <w:b w:val="1"/>
          <w:bCs w:val="1"/>
          <w:color w:val="auto"/>
        </w:rPr>
        <w:t>Exhibit C to Attachment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165100</wp:posOffset>
            </wp:positionV>
            <wp:extent cx="3600450" cy="41744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60045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ind w:right="3539" w:firstLine="8"/>
        <w:spacing w:after="0" w:line="247" w:lineRule="auto"/>
        <w:tabs>
          <w:tab w:leader="none" w:pos="43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82"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1974215</wp:posOffset>
            </wp:positionH>
            <wp:positionV relativeFrom="page">
              <wp:posOffset>577850</wp:posOffset>
            </wp:positionV>
            <wp:extent cx="3600450" cy="41744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360045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ind w:left="-8" w:right="3539" w:firstLine="8"/>
        <w:spacing w:after="0" w:line="247" w:lineRule="auto"/>
        <w:tabs>
          <w:tab w:leader="none" w:pos="42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1974215</wp:posOffset>
            </wp:positionH>
            <wp:positionV relativeFrom="page">
              <wp:posOffset>577850</wp:posOffset>
            </wp:positionV>
            <wp:extent cx="3600450" cy="41744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3600450" cy="417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52"/>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ind w:left="-8" w:right="3539" w:firstLine="8"/>
        <w:spacing w:after="0" w:line="247" w:lineRule="auto"/>
        <w:tabs>
          <w:tab w:leader="none" w:pos="42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339725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1"/>
          </w:cols>
          <w:pgMar w:left="988" w:top="1440" w:right="1440"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20"/>
          <w:szCs w:val="20"/>
          <w:b w:val="1"/>
          <w:bCs w:val="1"/>
          <w:color w:val="auto"/>
        </w:rPr>
        <w:t>ATTACHMENT H</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PROJECT MILESTONE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Attachment H is revised in its entirety by the Amendment No. 13 to the DDA)</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46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right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Milestone</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140" w:type="dxa"/>
            <w:vAlign w:val="bottom"/>
            <w:tcBorders>
              <w:top w:val="single" w:sz="8" w:color="auto"/>
              <w:bottom w:val="single" w:sz="8" w:color="auto"/>
              <w:right w:val="single" w:sz="8" w:color="auto"/>
            </w:tcBorders>
          </w:tcPr>
          <w:p>
            <w:pPr>
              <w:jc w:val="right"/>
              <w:ind w:right="2945"/>
              <w:spacing w:after="0"/>
              <w:rPr>
                <w:sz w:val="20"/>
                <w:szCs w:val="20"/>
                <w:color w:val="auto"/>
              </w:rPr>
            </w:pPr>
            <w:r>
              <w:rPr>
                <w:rFonts w:ascii="Arial" w:cs="Arial" w:eastAsia="Arial" w:hAnsi="Arial"/>
                <w:sz w:val="14"/>
                <w:szCs w:val="14"/>
                <w:b w:val="1"/>
                <w:bCs w:val="1"/>
                <w:color w:val="auto"/>
              </w:rPr>
              <w:t>Criteria</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30"/>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1</w:t>
            </w:r>
          </w:p>
        </w:tc>
        <w:tc>
          <w:tcPr>
            <w:tcW w:w="1000" w:type="dxa"/>
            <w:vAlign w:val="bottom"/>
            <w:tcBorders>
              <w:bottom w:val="single" w:sz="8" w:color="999999"/>
              <w:right w:val="single" w:sz="8" w:color="D9D9D9"/>
            </w:tcBorders>
            <w:shd w:val="clear" w:color="auto" w:fill="D9D9D9"/>
          </w:tcPr>
          <w:p>
            <w:pPr>
              <w:jc w:val="right"/>
              <w:ind w:right="382"/>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ind w:left="60"/>
              <w:spacing w:after="0"/>
              <w:rPr>
                <w:sz w:val="20"/>
                <w:szCs w:val="20"/>
                <w:color w:val="auto"/>
              </w:rPr>
            </w:pPr>
            <w:r>
              <w:rPr>
                <w:rFonts w:ascii="Arial" w:cs="Arial" w:eastAsia="Arial" w:hAnsi="Arial"/>
                <w:sz w:val="18"/>
                <w:szCs w:val="18"/>
                <w:color w:val="auto"/>
              </w:rPr>
              <w:t>·</w:t>
            </w:r>
          </w:p>
        </w:tc>
        <w:tc>
          <w:tcPr>
            <w:tcW w:w="6140" w:type="dxa"/>
            <w:vAlign w:val="bottom"/>
            <w:tcBorders>
              <w:bottom w:val="single" w:sz="8" w:color="999999"/>
              <w:right w:val="single" w:sz="8" w:color="999999"/>
            </w:tcBorders>
          </w:tcPr>
          <w:p>
            <w:pPr>
              <w:jc w:val="right"/>
              <w:ind w:right="5545"/>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6140" w:type="dxa"/>
            <w:vAlign w:val="bottom"/>
            <w:tcBorders>
              <w:bottom w:val="single" w:sz="8" w:color="999999"/>
              <w:right w:val="single" w:sz="8" w:color="999999"/>
            </w:tcBorders>
          </w:tcPr>
          <w:p>
            <w:pPr>
              <w:jc w:val="right"/>
              <w:ind w:right="5505"/>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3</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ind w:left="80"/>
              <w:spacing w:after="0"/>
              <w:rPr>
                <w:sz w:val="20"/>
                <w:szCs w:val="20"/>
                <w:color w:val="auto"/>
              </w:rPr>
            </w:pPr>
            <w:r>
              <w:rPr>
                <w:rFonts w:ascii="Arial" w:cs="Arial" w:eastAsia="Arial" w:hAnsi="Arial"/>
                <w:sz w:val="18"/>
                <w:szCs w:val="18"/>
                <w:color w:val="auto"/>
              </w:rPr>
              <w:t>·</w:t>
            </w:r>
          </w:p>
        </w:tc>
        <w:tc>
          <w:tcPr>
            <w:tcW w:w="6140" w:type="dxa"/>
            <w:vAlign w:val="bottom"/>
            <w:tcBorders>
              <w:bottom w:val="single" w:sz="8" w:color="999999"/>
              <w:right w:val="single" w:sz="8" w:color="999999"/>
            </w:tcBorders>
          </w:tcPr>
          <w:p>
            <w:pPr>
              <w:jc w:val="right"/>
              <w:ind w:right="5505"/>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4</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44"/>
        </w:trPr>
        <w:tc>
          <w:tcPr>
            <w:tcW w:w="460" w:type="dxa"/>
            <w:vAlign w:val="bottom"/>
            <w:tcBorders>
              <w:left w:val="single" w:sz="8" w:color="999999"/>
              <w:right w:val="single" w:sz="8" w:color="999999"/>
            </w:tcBorders>
          </w:tcPr>
          <w:p>
            <w:pPr>
              <w:spacing w:after="0"/>
              <w:rPr>
                <w:sz w:val="21"/>
                <w:szCs w:val="21"/>
                <w:color w:val="auto"/>
              </w:rPr>
            </w:pPr>
          </w:p>
        </w:tc>
        <w:tc>
          <w:tcPr>
            <w:tcW w:w="1000" w:type="dxa"/>
            <w:vAlign w:val="bottom"/>
            <w:tcBorders>
              <w:right w:val="single" w:sz="8" w:color="999999"/>
            </w:tcBorders>
          </w:tcPr>
          <w:p>
            <w:pPr>
              <w:jc w:val="right"/>
              <w:ind w:right="38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6140" w:type="dxa"/>
            <w:vAlign w:val="bottom"/>
            <w:tcBorders>
              <w:right w:val="single" w:sz="8" w:color="999999"/>
            </w:tcBorders>
          </w:tcPr>
          <w:p>
            <w:pPr>
              <w:jc w:val="right"/>
              <w:ind w:right="5505"/>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999999"/>
            </w:tcBorders>
          </w:tcPr>
          <w:p>
            <w:pPr>
              <w:jc w:val="center"/>
              <w:spacing w:after="0"/>
              <w:rPr>
                <w:sz w:val="20"/>
                <w:szCs w:val="20"/>
                <w:color w:val="auto"/>
              </w:rPr>
            </w:pPr>
            <w:r>
              <w:rPr>
                <w:rFonts w:ascii="Arial" w:cs="Arial" w:eastAsia="Arial" w:hAnsi="Arial"/>
                <w:sz w:val="20"/>
                <w:szCs w:val="20"/>
                <w:color w:val="auto"/>
              </w:rPr>
              <w:t>[***]</w:t>
            </w:r>
          </w:p>
        </w:tc>
      </w:tr>
      <w:tr>
        <w:trPr>
          <w:trHeight w:val="587"/>
        </w:trPr>
        <w:tc>
          <w:tcPr>
            <w:tcW w:w="460" w:type="dxa"/>
            <w:vAlign w:val="bottom"/>
            <w:tcBorders>
              <w:left w:val="single" w:sz="8" w:color="999999"/>
              <w:bottom w:val="single" w:sz="8" w:color="999999"/>
              <w:right w:val="single" w:sz="8" w:color="999999"/>
            </w:tcBorders>
          </w:tcPr>
          <w:p>
            <w:pPr>
              <w:spacing w:after="0"/>
              <w:rPr>
                <w:sz w:val="24"/>
                <w:szCs w:val="24"/>
                <w:color w:val="auto"/>
              </w:rPr>
            </w:pPr>
          </w:p>
        </w:tc>
        <w:tc>
          <w:tcPr>
            <w:tcW w:w="1000" w:type="dxa"/>
            <w:vAlign w:val="bottom"/>
            <w:tcBorders>
              <w:bottom w:val="single" w:sz="8" w:color="999999"/>
              <w:right w:val="single" w:sz="8" w:color="999999"/>
            </w:tcBorders>
          </w:tcPr>
          <w:p>
            <w:pPr>
              <w:spacing w:after="0"/>
              <w:rPr>
                <w:sz w:val="24"/>
                <w:szCs w:val="24"/>
                <w:color w:val="auto"/>
              </w:rPr>
            </w:pPr>
          </w:p>
        </w:tc>
        <w:tc>
          <w:tcPr>
            <w:tcW w:w="80" w:type="dxa"/>
            <w:vAlign w:val="bottom"/>
            <w:tcBorders>
              <w:bottom w:val="single" w:sz="8" w:color="999999"/>
            </w:tcBorders>
          </w:tcPr>
          <w:p>
            <w:pPr>
              <w:spacing w:after="0"/>
              <w:rPr>
                <w:sz w:val="24"/>
                <w:szCs w:val="24"/>
                <w:color w:val="auto"/>
              </w:rPr>
            </w:pPr>
          </w:p>
        </w:tc>
        <w:tc>
          <w:tcPr>
            <w:tcW w:w="320" w:type="dxa"/>
            <w:vAlign w:val="bottom"/>
            <w:tcBorders>
              <w:bottom w:val="single" w:sz="8" w:color="999999"/>
            </w:tcBorders>
          </w:tcPr>
          <w:p>
            <w:pPr>
              <w:spacing w:after="0"/>
              <w:rPr>
                <w:sz w:val="24"/>
                <w:szCs w:val="24"/>
                <w:color w:val="auto"/>
              </w:rPr>
            </w:pPr>
          </w:p>
        </w:tc>
        <w:tc>
          <w:tcPr>
            <w:tcW w:w="6140" w:type="dxa"/>
            <w:vAlign w:val="bottom"/>
            <w:tcBorders>
              <w:bottom w:val="single" w:sz="8" w:color="999999"/>
              <w:right w:val="single" w:sz="8" w:color="999999"/>
            </w:tcBorders>
          </w:tcPr>
          <w:p>
            <w:pPr>
              <w:spacing w:after="0"/>
              <w:rPr>
                <w:sz w:val="24"/>
                <w:szCs w:val="24"/>
                <w:color w:val="auto"/>
              </w:rPr>
            </w:pPr>
          </w:p>
        </w:tc>
        <w:tc>
          <w:tcPr>
            <w:tcW w:w="1940" w:type="dxa"/>
            <w:vAlign w:val="bottom"/>
            <w:tcBorders>
              <w:bottom w:val="single" w:sz="8" w:color="999999"/>
              <w:right w:val="single" w:sz="8" w:color="999999"/>
            </w:tcBorders>
          </w:tcPr>
          <w:p>
            <w:pPr>
              <w:spacing w:after="0"/>
              <w:rPr>
                <w:sz w:val="24"/>
                <w:szCs w:val="24"/>
                <w:color w:val="auto"/>
              </w:rPr>
            </w:pP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5</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right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ind w:left="100"/>
              <w:spacing w:after="0"/>
              <w:rPr>
                <w:sz w:val="20"/>
                <w:szCs w:val="20"/>
                <w:color w:val="auto"/>
              </w:rPr>
            </w:pPr>
            <w:r>
              <w:rPr>
                <w:rFonts w:ascii="Arial" w:cs="Arial" w:eastAsia="Arial" w:hAnsi="Arial"/>
                <w:sz w:val="18"/>
                <w:szCs w:val="18"/>
                <w:color w:val="auto"/>
              </w:rPr>
              <w:t>·</w:t>
            </w:r>
          </w:p>
        </w:tc>
        <w:tc>
          <w:tcPr>
            <w:tcW w:w="6140" w:type="dxa"/>
            <w:vAlign w:val="bottom"/>
            <w:tcBorders>
              <w:bottom w:val="single" w:sz="8" w:color="999999"/>
              <w:right w:val="single" w:sz="8" w:color="999999"/>
            </w:tcBorders>
          </w:tcPr>
          <w:p>
            <w:pPr>
              <w:jc w:val="right"/>
              <w:ind w:right="5505"/>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6</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44"/>
        </w:trPr>
        <w:tc>
          <w:tcPr>
            <w:tcW w:w="460" w:type="dxa"/>
            <w:vAlign w:val="bottom"/>
            <w:tcBorders>
              <w:left w:val="single" w:sz="8" w:color="999999"/>
              <w:right w:val="single" w:sz="8" w:color="999999"/>
            </w:tcBorders>
          </w:tcPr>
          <w:p>
            <w:pPr>
              <w:spacing w:after="0"/>
              <w:rPr>
                <w:sz w:val="21"/>
                <w:szCs w:val="21"/>
                <w:color w:val="auto"/>
              </w:rPr>
            </w:pPr>
          </w:p>
        </w:tc>
        <w:tc>
          <w:tcPr>
            <w:tcW w:w="1000" w:type="dxa"/>
            <w:vAlign w:val="bottom"/>
            <w:tcBorders>
              <w:right w:val="single" w:sz="8" w:color="999999"/>
            </w:tcBorders>
          </w:tcPr>
          <w:p>
            <w:pPr>
              <w:jc w:val="right"/>
              <w:ind w:right="382"/>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6460" w:type="dxa"/>
            <w:vAlign w:val="bottom"/>
            <w:tcBorders>
              <w:right w:val="single" w:sz="8" w:color="999999"/>
            </w:tcBorders>
            <w:gridSpan w:val="2"/>
          </w:tcPr>
          <w:p>
            <w:pPr>
              <w:ind w:left="100"/>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999999"/>
            </w:tcBorders>
          </w:tcPr>
          <w:p>
            <w:pPr>
              <w:jc w:val="center"/>
              <w:spacing w:after="0"/>
              <w:rPr>
                <w:sz w:val="20"/>
                <w:szCs w:val="20"/>
                <w:color w:val="auto"/>
              </w:rPr>
            </w:pPr>
            <w:r>
              <w:rPr>
                <w:rFonts w:ascii="Arial" w:cs="Arial" w:eastAsia="Arial" w:hAnsi="Arial"/>
                <w:sz w:val="20"/>
                <w:szCs w:val="20"/>
                <w:color w:val="auto"/>
              </w:rPr>
              <w:t>[***]</w:t>
            </w:r>
          </w:p>
        </w:tc>
      </w:tr>
      <w:tr>
        <w:trPr>
          <w:trHeight w:val="1653"/>
        </w:trPr>
        <w:tc>
          <w:tcPr>
            <w:tcW w:w="460" w:type="dxa"/>
            <w:vAlign w:val="bottom"/>
            <w:tcBorders>
              <w:left w:val="single" w:sz="8" w:color="999999"/>
              <w:bottom w:val="single" w:sz="8" w:color="999999"/>
              <w:right w:val="single" w:sz="8" w:color="999999"/>
            </w:tcBorders>
          </w:tcPr>
          <w:p>
            <w:pPr>
              <w:spacing w:after="0"/>
              <w:rPr>
                <w:sz w:val="24"/>
                <w:szCs w:val="24"/>
                <w:color w:val="auto"/>
              </w:rPr>
            </w:pPr>
          </w:p>
        </w:tc>
        <w:tc>
          <w:tcPr>
            <w:tcW w:w="1000" w:type="dxa"/>
            <w:vAlign w:val="bottom"/>
            <w:tcBorders>
              <w:bottom w:val="single" w:sz="8" w:color="999999"/>
              <w:right w:val="single" w:sz="8" w:color="999999"/>
            </w:tcBorders>
          </w:tcPr>
          <w:p>
            <w:pPr>
              <w:spacing w:after="0"/>
              <w:rPr>
                <w:sz w:val="24"/>
                <w:szCs w:val="24"/>
                <w:color w:val="auto"/>
              </w:rPr>
            </w:pPr>
          </w:p>
        </w:tc>
        <w:tc>
          <w:tcPr>
            <w:tcW w:w="80" w:type="dxa"/>
            <w:vAlign w:val="bottom"/>
            <w:tcBorders>
              <w:bottom w:val="single" w:sz="8" w:color="999999"/>
            </w:tcBorders>
          </w:tcPr>
          <w:p>
            <w:pPr>
              <w:spacing w:after="0"/>
              <w:rPr>
                <w:sz w:val="24"/>
                <w:szCs w:val="24"/>
                <w:color w:val="auto"/>
              </w:rPr>
            </w:pPr>
          </w:p>
        </w:tc>
        <w:tc>
          <w:tcPr>
            <w:tcW w:w="320" w:type="dxa"/>
            <w:vAlign w:val="bottom"/>
            <w:tcBorders>
              <w:bottom w:val="single" w:sz="8" w:color="999999"/>
            </w:tcBorders>
          </w:tcPr>
          <w:p>
            <w:pPr>
              <w:spacing w:after="0"/>
              <w:rPr>
                <w:sz w:val="24"/>
                <w:szCs w:val="24"/>
                <w:color w:val="auto"/>
              </w:rPr>
            </w:pPr>
          </w:p>
        </w:tc>
        <w:tc>
          <w:tcPr>
            <w:tcW w:w="6140" w:type="dxa"/>
            <w:vAlign w:val="bottom"/>
            <w:tcBorders>
              <w:bottom w:val="single" w:sz="8" w:color="999999"/>
              <w:right w:val="single" w:sz="8" w:color="999999"/>
            </w:tcBorders>
          </w:tcPr>
          <w:p>
            <w:pPr>
              <w:spacing w:after="0"/>
              <w:rPr>
                <w:sz w:val="24"/>
                <w:szCs w:val="24"/>
                <w:color w:val="auto"/>
              </w:rPr>
            </w:pPr>
          </w:p>
        </w:tc>
        <w:tc>
          <w:tcPr>
            <w:tcW w:w="1940" w:type="dxa"/>
            <w:vAlign w:val="bottom"/>
            <w:tcBorders>
              <w:bottom w:val="single" w:sz="8" w:color="999999"/>
              <w:right w:val="single" w:sz="8" w:color="999999"/>
            </w:tcBorders>
          </w:tcPr>
          <w:p>
            <w:pPr>
              <w:spacing w:after="0"/>
              <w:rPr>
                <w:sz w:val="24"/>
                <w:szCs w:val="24"/>
                <w:color w:val="auto"/>
              </w:rPr>
            </w:pP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7</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43"/>
        </w:trPr>
        <w:tc>
          <w:tcPr>
            <w:tcW w:w="460" w:type="dxa"/>
            <w:vAlign w:val="bottom"/>
            <w:tcBorders>
              <w:left w:val="single" w:sz="8" w:color="999999"/>
              <w:bottom w:val="single" w:sz="8" w:color="auto"/>
              <w:right w:val="single" w:sz="8" w:color="999999"/>
            </w:tcBorders>
            <w:shd w:val="clear" w:color="auto" w:fill="F2F2F2"/>
          </w:tcPr>
          <w:p>
            <w:pPr>
              <w:spacing w:after="0"/>
              <w:rPr>
                <w:sz w:val="21"/>
                <w:szCs w:val="21"/>
                <w:color w:val="auto"/>
              </w:rPr>
            </w:pPr>
          </w:p>
        </w:tc>
        <w:tc>
          <w:tcPr>
            <w:tcW w:w="1000" w:type="dxa"/>
            <w:vAlign w:val="bottom"/>
            <w:tcBorders>
              <w:bottom w:val="single" w:sz="8" w:color="auto"/>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auto"/>
              <w:right w:val="single" w:sz="8" w:color="F2F2F2"/>
            </w:tcBorders>
            <w:shd w:val="clear" w:color="auto" w:fill="F2F2F2"/>
          </w:tcPr>
          <w:p>
            <w:pPr>
              <w:spacing w:after="0"/>
              <w:rPr>
                <w:sz w:val="21"/>
                <w:szCs w:val="21"/>
                <w:color w:val="auto"/>
              </w:rPr>
            </w:pPr>
          </w:p>
        </w:tc>
        <w:tc>
          <w:tcPr>
            <w:tcW w:w="320" w:type="dxa"/>
            <w:vAlign w:val="bottom"/>
            <w:tcBorders>
              <w:bottom w:val="single" w:sz="8" w:color="auto"/>
            </w:tcBorders>
            <w:shd w:val="clear" w:color="auto" w:fill="F2F2F2"/>
          </w:tcPr>
          <w:p>
            <w:pPr>
              <w:spacing w:after="0"/>
              <w:rPr>
                <w:sz w:val="21"/>
                <w:szCs w:val="21"/>
                <w:color w:val="auto"/>
              </w:rPr>
            </w:pPr>
          </w:p>
        </w:tc>
        <w:tc>
          <w:tcPr>
            <w:tcW w:w="6140" w:type="dxa"/>
            <w:vAlign w:val="bottom"/>
            <w:tcBorders>
              <w:bottom w:val="single" w:sz="8" w:color="auto"/>
              <w:right w:val="single" w:sz="8" w:color="999999"/>
            </w:tcBorders>
            <w:shd w:val="clear" w:color="auto" w:fill="F2F2F2"/>
          </w:tcPr>
          <w:p>
            <w:pPr>
              <w:spacing w:after="0"/>
              <w:rPr>
                <w:sz w:val="21"/>
                <w:szCs w:val="21"/>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4"/>
        </w:trPr>
        <w:tc>
          <w:tcPr>
            <w:tcW w:w="460" w:type="dxa"/>
            <w:vAlign w:val="bottom"/>
            <w:tcBorders>
              <w:left w:val="single" w:sz="8" w:color="999999"/>
              <w:right w:val="single" w:sz="8" w:color="999999"/>
            </w:tcBorders>
          </w:tcPr>
          <w:p>
            <w:pPr>
              <w:spacing w:after="0"/>
              <w:rPr>
                <w:sz w:val="19"/>
                <w:szCs w:val="19"/>
                <w:color w:val="auto"/>
              </w:rPr>
            </w:pPr>
          </w:p>
        </w:tc>
        <w:tc>
          <w:tcPr>
            <w:tcW w:w="1000" w:type="dxa"/>
            <w:vAlign w:val="bottom"/>
            <w:tcBorders>
              <w:right w:val="single" w:sz="8" w:color="999999"/>
            </w:tcBorders>
          </w:tcPr>
          <w:p>
            <w:pPr>
              <w:jc w:val="right"/>
              <w:ind w:right="382"/>
              <w:spacing w:after="0" w:line="224"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460" w:type="dxa"/>
            <w:vAlign w:val="bottom"/>
            <w:tcBorders>
              <w:right w:val="single" w:sz="8" w:color="999999"/>
            </w:tcBorders>
            <w:gridSpan w:val="2"/>
          </w:tcPr>
          <w:p>
            <w:pPr>
              <w:spacing w:after="0" w:line="224" w:lineRule="exact"/>
              <w:rPr>
                <w:sz w:val="20"/>
                <w:szCs w:val="20"/>
                <w:color w:val="auto"/>
              </w:rPr>
            </w:pPr>
            <w:r>
              <w:rPr>
                <w:rFonts w:ascii="Arial" w:cs="Arial" w:eastAsia="Arial" w:hAnsi="Arial"/>
                <w:sz w:val="20"/>
                <w:szCs w:val="20"/>
                <w:color w:val="auto"/>
              </w:rPr>
              <w:t>[***]</w:t>
            </w:r>
          </w:p>
        </w:tc>
        <w:tc>
          <w:tcPr>
            <w:tcW w:w="1940" w:type="dxa"/>
            <w:vAlign w:val="bottom"/>
            <w:tcBorders>
              <w:right w:val="single" w:sz="8" w:color="999999"/>
            </w:tcBorders>
          </w:tcPr>
          <w:p>
            <w:pPr>
              <w:jc w:val="center"/>
              <w:spacing w:after="0" w:line="224" w:lineRule="exact"/>
              <w:rPr>
                <w:sz w:val="20"/>
                <w:szCs w:val="20"/>
                <w:color w:val="auto"/>
              </w:rPr>
            </w:pPr>
            <w:r>
              <w:rPr>
                <w:rFonts w:ascii="Arial" w:cs="Arial" w:eastAsia="Arial" w:hAnsi="Arial"/>
                <w:sz w:val="20"/>
                <w:szCs w:val="20"/>
                <w:color w:val="auto"/>
              </w:rPr>
              <w:t>[***]</w:t>
            </w:r>
          </w:p>
        </w:tc>
      </w:tr>
      <w:tr>
        <w:trPr>
          <w:trHeight w:val="87"/>
        </w:trPr>
        <w:tc>
          <w:tcPr>
            <w:tcW w:w="460" w:type="dxa"/>
            <w:vAlign w:val="bottom"/>
            <w:tcBorders>
              <w:left w:val="single" w:sz="8" w:color="999999"/>
              <w:bottom w:val="single" w:sz="8" w:color="999999"/>
              <w:right w:val="single" w:sz="8" w:color="999999"/>
            </w:tcBorders>
          </w:tcPr>
          <w:p>
            <w:pPr>
              <w:spacing w:after="0"/>
              <w:rPr>
                <w:sz w:val="7"/>
                <w:szCs w:val="7"/>
                <w:color w:val="auto"/>
              </w:rPr>
            </w:pPr>
          </w:p>
        </w:tc>
        <w:tc>
          <w:tcPr>
            <w:tcW w:w="1000" w:type="dxa"/>
            <w:vAlign w:val="bottom"/>
            <w:tcBorders>
              <w:bottom w:val="single" w:sz="8" w:color="999999"/>
              <w:right w:val="single" w:sz="8" w:color="999999"/>
            </w:tcBorders>
          </w:tcPr>
          <w:p>
            <w:pPr>
              <w:spacing w:after="0"/>
              <w:rPr>
                <w:sz w:val="7"/>
                <w:szCs w:val="7"/>
                <w:color w:val="auto"/>
              </w:rPr>
            </w:pPr>
          </w:p>
        </w:tc>
        <w:tc>
          <w:tcPr>
            <w:tcW w:w="80" w:type="dxa"/>
            <w:vAlign w:val="bottom"/>
            <w:tcBorders>
              <w:bottom w:val="single" w:sz="8" w:color="999999"/>
            </w:tcBorders>
          </w:tcPr>
          <w:p>
            <w:pPr>
              <w:spacing w:after="0"/>
              <w:rPr>
                <w:sz w:val="7"/>
                <w:szCs w:val="7"/>
                <w:color w:val="auto"/>
              </w:rPr>
            </w:pPr>
          </w:p>
        </w:tc>
        <w:tc>
          <w:tcPr>
            <w:tcW w:w="320" w:type="dxa"/>
            <w:vAlign w:val="bottom"/>
            <w:tcBorders>
              <w:bottom w:val="single" w:sz="8" w:color="999999"/>
            </w:tcBorders>
          </w:tcPr>
          <w:p>
            <w:pPr>
              <w:spacing w:after="0"/>
              <w:rPr>
                <w:sz w:val="7"/>
                <w:szCs w:val="7"/>
                <w:color w:val="auto"/>
              </w:rPr>
            </w:pPr>
          </w:p>
        </w:tc>
        <w:tc>
          <w:tcPr>
            <w:tcW w:w="6140" w:type="dxa"/>
            <w:vAlign w:val="bottom"/>
            <w:tcBorders>
              <w:bottom w:val="single" w:sz="8" w:color="999999"/>
              <w:right w:val="single" w:sz="8" w:color="999999"/>
            </w:tcBorders>
          </w:tcPr>
          <w:p>
            <w:pPr>
              <w:spacing w:after="0"/>
              <w:rPr>
                <w:sz w:val="7"/>
                <w:szCs w:val="7"/>
                <w:color w:val="auto"/>
              </w:rPr>
            </w:pPr>
          </w:p>
        </w:tc>
        <w:tc>
          <w:tcPr>
            <w:tcW w:w="1940" w:type="dxa"/>
            <w:vAlign w:val="bottom"/>
            <w:tcBorders>
              <w:bottom w:val="single" w:sz="8" w:color="999999"/>
              <w:right w:val="single" w:sz="8" w:color="999999"/>
            </w:tcBorders>
          </w:tcPr>
          <w:p>
            <w:pPr>
              <w:spacing w:after="0"/>
              <w:rPr>
                <w:sz w:val="7"/>
                <w:szCs w:val="7"/>
                <w:color w:val="auto"/>
              </w:rPr>
            </w:pP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8</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00" w:type="dxa"/>
            <w:vAlign w:val="bottom"/>
            <w:tcBorders>
              <w:bottom w:val="single" w:sz="8" w:color="999999"/>
              <w:right w:val="single" w:sz="8" w:color="F2F2F2"/>
            </w:tcBorders>
            <w:shd w:val="clear" w:color="auto" w:fill="F2F2F2"/>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F2F2F2"/>
            </w:tcBorders>
            <w:shd w:val="clear" w:color="auto" w:fill="F2F2F2"/>
          </w:tcPr>
          <w:p>
            <w:pPr>
              <w:spacing w:after="0"/>
              <w:rPr>
                <w:sz w:val="19"/>
                <w:szCs w:val="19"/>
                <w:color w:val="auto"/>
              </w:rPr>
            </w:pPr>
          </w:p>
        </w:tc>
        <w:tc>
          <w:tcPr>
            <w:tcW w:w="320" w:type="dxa"/>
            <w:vAlign w:val="bottom"/>
            <w:tcBorders>
              <w:bottom w:val="single" w:sz="8" w:color="999999"/>
            </w:tcBorders>
            <w:shd w:val="clear" w:color="auto" w:fill="F2F2F2"/>
          </w:tcPr>
          <w:p>
            <w:pPr>
              <w:spacing w:after="0"/>
              <w:rPr>
                <w:sz w:val="19"/>
                <w:szCs w:val="19"/>
                <w:color w:val="auto"/>
              </w:rPr>
            </w:pPr>
          </w:p>
        </w:tc>
        <w:tc>
          <w:tcPr>
            <w:tcW w:w="6140" w:type="dxa"/>
            <w:vAlign w:val="bottom"/>
            <w:tcBorders>
              <w:bottom w:val="single" w:sz="8" w:color="999999"/>
              <w:right w:val="single" w:sz="8" w:color="999999"/>
            </w:tcBorders>
            <w:shd w:val="clear" w:color="auto" w:fill="F2F2F2"/>
          </w:tcPr>
          <w:p>
            <w:pPr>
              <w:spacing w:after="0"/>
              <w:rPr>
                <w:sz w:val="19"/>
                <w:szCs w:val="19"/>
                <w:color w:val="auto"/>
              </w:rPr>
            </w:pPr>
          </w:p>
        </w:tc>
        <w:tc>
          <w:tcPr>
            <w:tcW w:w="1940" w:type="dxa"/>
            <w:vAlign w:val="bottom"/>
            <w:tcBorders>
              <w:bottom w:val="single" w:sz="8" w:color="999999"/>
              <w:right w:val="single" w:sz="8" w:color="999999"/>
            </w:tcBorders>
            <w:shd w:val="clear" w:color="auto" w:fill="F2F2F2"/>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999999"/>
            </w:tcBorders>
          </w:tcPr>
          <w:p>
            <w:pPr>
              <w:spacing w:after="0"/>
              <w:rPr>
                <w:sz w:val="19"/>
                <w:szCs w:val="19"/>
                <w:color w:val="auto"/>
              </w:rPr>
            </w:pPr>
          </w:p>
        </w:tc>
        <w:tc>
          <w:tcPr>
            <w:tcW w:w="6460" w:type="dxa"/>
            <w:vAlign w:val="bottom"/>
            <w:tcBorders>
              <w:bottom w:val="single" w:sz="8" w:color="999999"/>
              <w:right w:val="single" w:sz="8" w:color="999999"/>
            </w:tcBorders>
            <w:gridSpan w:val="2"/>
          </w:tcPr>
          <w:p>
            <w:pPr>
              <w:ind w:left="80"/>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9</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tcBorders>
          </w:tcPr>
          <w:p>
            <w:pPr>
              <w:spacing w:after="0"/>
              <w:rPr>
                <w:sz w:val="19"/>
                <w:szCs w:val="19"/>
                <w:color w:val="auto"/>
              </w:rPr>
            </w:pPr>
          </w:p>
        </w:tc>
        <w:tc>
          <w:tcPr>
            <w:tcW w:w="320" w:type="dxa"/>
            <w:vAlign w:val="bottom"/>
            <w:tcBorders>
              <w:bottom w:val="single" w:sz="8" w:color="999999"/>
            </w:tcBorders>
          </w:tcPr>
          <w:p>
            <w:pPr>
              <w:spacing w:after="0"/>
              <w:rPr>
                <w:sz w:val="19"/>
                <w:szCs w:val="19"/>
                <w:color w:val="auto"/>
              </w:rPr>
            </w:pPr>
          </w:p>
        </w:tc>
        <w:tc>
          <w:tcPr>
            <w:tcW w:w="6140" w:type="dxa"/>
            <w:vAlign w:val="bottom"/>
            <w:tcBorders>
              <w:bottom w:val="single" w:sz="8" w:color="999999"/>
              <w:right w:val="single" w:sz="8" w:color="999999"/>
            </w:tcBorders>
          </w:tcPr>
          <w:p>
            <w:pPr>
              <w:spacing w:after="0"/>
              <w:rPr>
                <w:sz w:val="19"/>
                <w:szCs w:val="19"/>
                <w:color w:val="auto"/>
              </w:rPr>
            </w:pP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999999"/>
            </w:tcBorders>
          </w:tcPr>
          <w:p>
            <w:pPr>
              <w:spacing w:after="0"/>
              <w:rPr>
                <w:sz w:val="19"/>
                <w:szCs w:val="19"/>
                <w:color w:val="auto"/>
              </w:rPr>
            </w:pPr>
          </w:p>
        </w:tc>
        <w:tc>
          <w:tcPr>
            <w:tcW w:w="320" w:type="dxa"/>
            <w:vAlign w:val="bottom"/>
            <w:tcBorders>
              <w:bottom w:val="single" w:sz="8" w:color="999999"/>
            </w:tcBorders>
          </w:tcPr>
          <w:p>
            <w:pPr>
              <w:ind w:left="180"/>
              <w:spacing w:after="0"/>
              <w:rPr>
                <w:sz w:val="20"/>
                <w:szCs w:val="20"/>
                <w:color w:val="auto"/>
              </w:rPr>
            </w:pPr>
            <w:r>
              <w:rPr>
                <w:rFonts w:ascii="Arial" w:cs="Arial" w:eastAsia="Arial" w:hAnsi="Arial"/>
                <w:sz w:val="18"/>
                <w:szCs w:val="18"/>
                <w:color w:val="auto"/>
              </w:rPr>
              <w:t>·</w:t>
            </w:r>
          </w:p>
        </w:tc>
        <w:tc>
          <w:tcPr>
            <w:tcW w:w="6140" w:type="dxa"/>
            <w:vAlign w:val="bottom"/>
            <w:tcBorders>
              <w:bottom w:val="single" w:sz="8" w:color="999999"/>
              <w:right w:val="single" w:sz="8" w:color="999999"/>
            </w:tcBorders>
          </w:tcPr>
          <w:p>
            <w:pPr>
              <w:jc w:val="right"/>
              <w:ind w:right="5425"/>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10</w:t>
            </w: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spacing w:after="0"/>
              <w:rPr>
                <w:sz w:val="19"/>
                <w:szCs w:val="19"/>
                <w:color w:val="auto"/>
              </w:rPr>
            </w:pPr>
          </w:p>
        </w:tc>
        <w:tc>
          <w:tcPr>
            <w:tcW w:w="1000" w:type="dxa"/>
            <w:vAlign w:val="bottom"/>
            <w:tcBorders>
              <w:bottom w:val="single" w:sz="8" w:color="999999"/>
              <w:right w:val="single" w:sz="8" w:color="D9D9D9"/>
            </w:tcBorders>
            <w:shd w:val="clear" w:color="auto" w:fill="D9D9D9"/>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D9D9D9"/>
            </w:tcBorders>
            <w:shd w:val="clear" w:color="auto" w:fill="D9D9D9"/>
          </w:tcPr>
          <w:p>
            <w:pPr>
              <w:spacing w:after="0"/>
              <w:rPr>
                <w:sz w:val="19"/>
                <w:szCs w:val="19"/>
                <w:color w:val="auto"/>
              </w:rPr>
            </w:pPr>
          </w:p>
        </w:tc>
        <w:tc>
          <w:tcPr>
            <w:tcW w:w="320" w:type="dxa"/>
            <w:vAlign w:val="bottom"/>
            <w:tcBorders>
              <w:bottom w:val="single" w:sz="8" w:color="999999"/>
            </w:tcBorders>
            <w:shd w:val="clear" w:color="auto" w:fill="D9D9D9"/>
          </w:tcPr>
          <w:p>
            <w:pPr>
              <w:spacing w:after="0"/>
              <w:rPr>
                <w:sz w:val="19"/>
                <w:szCs w:val="19"/>
                <w:color w:val="auto"/>
              </w:rPr>
            </w:pPr>
          </w:p>
        </w:tc>
        <w:tc>
          <w:tcPr>
            <w:tcW w:w="6140" w:type="dxa"/>
            <w:vAlign w:val="bottom"/>
            <w:tcBorders>
              <w:bottom w:val="single" w:sz="8" w:color="999999"/>
              <w:right w:val="single" w:sz="8" w:color="999999"/>
            </w:tcBorders>
            <w:shd w:val="clear" w:color="auto" w:fill="D9D9D9"/>
          </w:tcPr>
          <w:p>
            <w:pPr>
              <w:spacing w:after="0"/>
              <w:rPr>
                <w:sz w:val="19"/>
                <w:szCs w:val="19"/>
                <w:color w:val="auto"/>
              </w:rPr>
            </w:pPr>
          </w:p>
        </w:tc>
        <w:tc>
          <w:tcPr>
            <w:tcW w:w="1940" w:type="dxa"/>
            <w:vAlign w:val="bottom"/>
            <w:tcBorders>
              <w:bottom w:val="single" w:sz="8" w:color="999999"/>
              <w:right w:val="single" w:sz="8" w:color="999999"/>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00" w:type="dxa"/>
            <w:vAlign w:val="bottom"/>
            <w:tcBorders>
              <w:bottom w:val="single" w:sz="8" w:color="999999"/>
            </w:tcBorders>
          </w:tcPr>
          <w:p>
            <w:pPr>
              <w:jc w:val="right"/>
              <w:ind w:right="382"/>
              <w:spacing w:after="0" w:line="223" w:lineRule="exact"/>
              <w:rPr>
                <w:sz w:val="20"/>
                <w:szCs w:val="20"/>
                <w:color w:val="auto"/>
              </w:rPr>
            </w:pPr>
            <w:r>
              <w:rPr>
                <w:rFonts w:ascii="Arial" w:cs="Arial" w:eastAsia="Arial" w:hAnsi="Arial"/>
                <w:sz w:val="20"/>
                <w:szCs w:val="20"/>
                <w:color w:val="auto"/>
              </w:rPr>
              <w:t>[***]</w:t>
            </w:r>
          </w:p>
        </w:tc>
        <w:tc>
          <w:tcPr>
            <w:tcW w:w="80" w:type="dxa"/>
            <w:vAlign w:val="bottom"/>
            <w:tcBorders>
              <w:bottom w:val="single" w:sz="8" w:color="999999"/>
              <w:right w:val="single" w:sz="8" w:color="999999"/>
            </w:tcBorders>
          </w:tcPr>
          <w:p>
            <w:pPr>
              <w:spacing w:after="0"/>
              <w:rPr>
                <w:sz w:val="19"/>
                <w:szCs w:val="19"/>
                <w:color w:val="auto"/>
              </w:rPr>
            </w:pPr>
          </w:p>
        </w:tc>
        <w:tc>
          <w:tcPr>
            <w:tcW w:w="6460" w:type="dxa"/>
            <w:vAlign w:val="bottom"/>
            <w:tcBorders>
              <w:bottom w:val="single" w:sz="8" w:color="999999"/>
              <w:right w:val="single" w:sz="8" w:color="999999"/>
            </w:tcBorders>
            <w:gridSpan w:val="2"/>
          </w:tcPr>
          <w:p>
            <w:pPr>
              <w:ind w:left="80"/>
              <w:spacing w:after="0" w:line="223" w:lineRule="exact"/>
              <w:rPr>
                <w:sz w:val="20"/>
                <w:szCs w:val="20"/>
                <w:color w:val="auto"/>
              </w:rPr>
            </w:pPr>
            <w:r>
              <w:rPr>
                <w:rFonts w:ascii="Arial" w:cs="Arial" w:eastAsia="Arial" w:hAnsi="Arial"/>
                <w:sz w:val="20"/>
                <w:szCs w:val="20"/>
                <w:color w:val="auto"/>
              </w:rPr>
              <w:t>[***]</w:t>
            </w:r>
          </w:p>
        </w:tc>
        <w:tc>
          <w:tcPr>
            <w:tcW w:w="1940" w:type="dxa"/>
            <w:vAlign w:val="bottom"/>
            <w:tcBorders>
              <w:bottom w:val="single" w:sz="8" w:color="999999"/>
              <w:right w:val="single" w:sz="8" w:color="999999"/>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9940"/>
          </w:cols>
          <w:pgMar w:left="980" w:top="886"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right="4000" w:firstLine="8"/>
        <w:spacing w:after="0" w:line="247" w:lineRule="auto"/>
        <w:tabs>
          <w:tab w:leader="none" w:pos="43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86" w:right="979" w:bottom="1440" w:gutter="0" w:footer="0" w:header="0"/>
          <w:type w:val="continuous"/>
        </w:sectPr>
      </w:pPr>
    </w:p>
    <w:bookmarkStart w:id="158" w:name="page159"/>
    <w:bookmarkEnd w:id="158"/>
    <w:tbl>
      <w:tblPr>
        <w:tblLayout w:type="fixed"/>
        <w:tblInd w:w="1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11</w:t>
            </w:r>
          </w:p>
        </w:tc>
        <w:tc>
          <w:tcPr>
            <w:tcW w:w="1080" w:type="dxa"/>
            <w:vAlign w:val="bottom"/>
            <w:tcBorders>
              <w:top w:val="single" w:sz="8" w:color="auto"/>
              <w:bottom w:val="single" w:sz="8" w:color="auto"/>
              <w:right w:val="single" w:sz="8" w:color="D9D9D9"/>
            </w:tcBorders>
            <w:shd w:val="clear" w:color="auto" w:fill="D9D9D9"/>
          </w:tcPr>
          <w:p>
            <w:pPr>
              <w:jc w:val="right"/>
              <w:ind w:right="461"/>
              <w:spacing w:after="0"/>
              <w:rPr>
                <w:sz w:val="20"/>
                <w:szCs w:val="20"/>
                <w:color w:val="auto"/>
              </w:rPr>
            </w:pPr>
            <w:r>
              <w:rPr>
                <w:rFonts w:ascii="Arial" w:cs="Arial" w:eastAsia="Arial" w:hAnsi="Arial"/>
                <w:sz w:val="20"/>
                <w:szCs w:val="20"/>
                <w:color w:val="auto"/>
              </w:rPr>
              <w:t>[***]</w:t>
            </w:r>
          </w:p>
        </w:tc>
        <w:tc>
          <w:tcPr>
            <w:tcW w:w="644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1960" w:type="dxa"/>
            <w:vAlign w:val="bottom"/>
            <w:tcBorders>
              <w:top w:val="single" w:sz="8" w:color="auto"/>
              <w:bottom w:val="single" w:sz="8" w:color="auto"/>
              <w:right w:val="single" w:sz="8" w:color="auto"/>
            </w:tcBorders>
            <w:shd w:val="clear" w:color="auto" w:fill="D9D9D9"/>
          </w:tcPr>
          <w:p>
            <w:pPr>
              <w:jc w:val="right"/>
              <w:ind w:right="681"/>
              <w:spacing w:after="0"/>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80" w:type="dxa"/>
            <w:vAlign w:val="bottom"/>
            <w:tcBorders>
              <w:bottom w:val="single" w:sz="8" w:color="999999"/>
              <w:right w:val="single" w:sz="8" w:color="F2F2F2"/>
            </w:tcBorders>
            <w:shd w:val="clear" w:color="auto" w:fill="F2F2F2"/>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4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68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80" w:type="dxa"/>
            <w:vAlign w:val="bottom"/>
            <w:tcBorders>
              <w:bottom w:val="single" w:sz="8" w:color="999999"/>
              <w:right w:val="single" w:sz="8" w:color="999999"/>
            </w:tcBorders>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40" w:type="dxa"/>
            <w:vAlign w:val="bottom"/>
            <w:tcBorders>
              <w:bottom w:val="single" w:sz="8" w:color="999999"/>
              <w:right w:val="single" w:sz="8" w:color="999999"/>
            </w:tcBorders>
          </w:tcPr>
          <w:p>
            <w:pPr>
              <w:jc w:val="right"/>
              <w:ind w:right="582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right w:val="single" w:sz="8" w:color="999999"/>
            </w:tcBorders>
          </w:tcPr>
          <w:p>
            <w:pPr>
              <w:jc w:val="right"/>
              <w:ind w:right="68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12</w:t>
            </w:r>
          </w:p>
        </w:tc>
        <w:tc>
          <w:tcPr>
            <w:tcW w:w="1080" w:type="dxa"/>
            <w:vAlign w:val="bottom"/>
            <w:tcBorders>
              <w:bottom w:val="single" w:sz="8" w:color="999999"/>
              <w:right w:val="single" w:sz="8" w:color="D9D9D9"/>
            </w:tcBorders>
            <w:shd w:val="clear" w:color="auto" w:fill="D9D9D9"/>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40" w:type="dxa"/>
            <w:vAlign w:val="bottom"/>
            <w:tcBorders>
              <w:bottom w:val="single" w:sz="8" w:color="999999"/>
              <w:right w:val="single" w:sz="8" w:color="999999"/>
            </w:tcBorders>
            <w:shd w:val="clear" w:color="auto" w:fill="D9D9D9"/>
          </w:tcPr>
          <w:p>
            <w:pPr>
              <w:spacing w:after="0"/>
              <w:rPr>
                <w:sz w:val="19"/>
                <w:szCs w:val="19"/>
                <w:color w:val="auto"/>
              </w:rPr>
            </w:pPr>
          </w:p>
        </w:tc>
        <w:tc>
          <w:tcPr>
            <w:tcW w:w="1960" w:type="dxa"/>
            <w:vAlign w:val="bottom"/>
            <w:tcBorders>
              <w:bottom w:val="single" w:sz="8" w:color="999999"/>
              <w:right w:val="single" w:sz="8" w:color="999999"/>
            </w:tcBorders>
            <w:shd w:val="clear" w:color="auto" w:fill="D9D9D9"/>
          </w:tcPr>
          <w:p>
            <w:pPr>
              <w:jc w:val="right"/>
              <w:ind w:right="68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shd w:val="clear" w:color="auto" w:fill="F2F2F2"/>
          </w:tcPr>
          <w:p>
            <w:pPr>
              <w:spacing w:after="0"/>
              <w:rPr>
                <w:sz w:val="19"/>
                <w:szCs w:val="19"/>
                <w:color w:val="auto"/>
              </w:rPr>
            </w:pPr>
          </w:p>
        </w:tc>
        <w:tc>
          <w:tcPr>
            <w:tcW w:w="1080" w:type="dxa"/>
            <w:vAlign w:val="bottom"/>
            <w:tcBorders>
              <w:bottom w:val="single" w:sz="8" w:color="999999"/>
              <w:right w:val="single" w:sz="8" w:color="F2F2F2"/>
            </w:tcBorders>
            <w:shd w:val="clear" w:color="auto" w:fill="F2F2F2"/>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40" w:type="dxa"/>
            <w:vAlign w:val="bottom"/>
            <w:tcBorders>
              <w:bottom w:val="single" w:sz="8" w:color="999999"/>
              <w:right w:val="single" w:sz="8" w:color="999999"/>
            </w:tcBorders>
            <w:shd w:val="clear" w:color="auto" w:fill="F2F2F2"/>
          </w:tcPr>
          <w:p>
            <w:pPr>
              <w:spacing w:after="0"/>
              <w:rPr>
                <w:sz w:val="19"/>
                <w:szCs w:val="19"/>
                <w:color w:val="auto"/>
              </w:rPr>
            </w:pPr>
          </w:p>
        </w:tc>
        <w:tc>
          <w:tcPr>
            <w:tcW w:w="1960" w:type="dxa"/>
            <w:vAlign w:val="bottom"/>
            <w:tcBorders>
              <w:bottom w:val="single" w:sz="8" w:color="999999"/>
              <w:right w:val="single" w:sz="8" w:color="999999"/>
            </w:tcBorders>
            <w:shd w:val="clear" w:color="auto" w:fill="F2F2F2"/>
          </w:tcPr>
          <w:p>
            <w:pPr>
              <w:jc w:val="right"/>
              <w:ind w:right="681"/>
              <w:spacing w:after="0" w:line="223" w:lineRule="exact"/>
              <w:rPr>
                <w:sz w:val="20"/>
                <w:szCs w:val="20"/>
                <w:color w:val="auto"/>
              </w:rPr>
            </w:pPr>
            <w:r>
              <w:rPr>
                <w:rFonts w:ascii="Arial" w:cs="Arial" w:eastAsia="Arial" w:hAnsi="Arial"/>
                <w:sz w:val="20"/>
                <w:szCs w:val="20"/>
                <w:color w:val="auto"/>
              </w:rPr>
              <w:t>[***]</w:t>
            </w:r>
          </w:p>
        </w:tc>
      </w:tr>
      <w:tr>
        <w:trPr>
          <w:trHeight w:val="223"/>
        </w:trPr>
        <w:tc>
          <w:tcPr>
            <w:tcW w:w="460" w:type="dxa"/>
            <w:vAlign w:val="bottom"/>
            <w:tcBorders>
              <w:left w:val="single" w:sz="8" w:color="999999"/>
              <w:bottom w:val="single" w:sz="8" w:color="999999"/>
              <w:right w:val="single" w:sz="8" w:color="999999"/>
            </w:tcBorders>
          </w:tcPr>
          <w:p>
            <w:pPr>
              <w:spacing w:after="0"/>
              <w:rPr>
                <w:sz w:val="19"/>
                <w:szCs w:val="19"/>
                <w:color w:val="auto"/>
              </w:rPr>
            </w:pPr>
          </w:p>
        </w:tc>
        <w:tc>
          <w:tcPr>
            <w:tcW w:w="1080" w:type="dxa"/>
            <w:vAlign w:val="bottom"/>
            <w:tcBorders>
              <w:bottom w:val="single" w:sz="8" w:color="999999"/>
              <w:right w:val="single" w:sz="8" w:color="999999"/>
            </w:tcBorders>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40" w:type="dxa"/>
            <w:vAlign w:val="bottom"/>
            <w:tcBorders>
              <w:bottom w:val="single" w:sz="8" w:color="999999"/>
              <w:right w:val="single" w:sz="8" w:color="999999"/>
            </w:tcBorders>
          </w:tcPr>
          <w:p>
            <w:pPr>
              <w:jc w:val="right"/>
              <w:ind w:right="5821"/>
              <w:spacing w:after="0" w:line="223" w:lineRule="exact"/>
              <w:rPr>
                <w:sz w:val="20"/>
                <w:szCs w:val="20"/>
                <w:color w:val="auto"/>
              </w:rPr>
            </w:pPr>
            <w:r>
              <w:rPr>
                <w:rFonts w:ascii="Arial" w:cs="Arial" w:eastAsia="Arial" w:hAnsi="Arial"/>
                <w:sz w:val="20"/>
                <w:szCs w:val="20"/>
                <w:color w:val="auto"/>
              </w:rPr>
              <w:t>[***]</w:t>
            </w:r>
          </w:p>
        </w:tc>
        <w:tc>
          <w:tcPr>
            <w:tcW w:w="1960" w:type="dxa"/>
            <w:vAlign w:val="bottom"/>
            <w:tcBorders>
              <w:bottom w:val="single" w:sz="8" w:color="999999"/>
              <w:right w:val="single" w:sz="8" w:color="999999"/>
            </w:tcBorders>
          </w:tcPr>
          <w:p>
            <w:pPr>
              <w:jc w:val="right"/>
              <w:ind w:right="681"/>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ind w:right="4000" w:firstLine="8"/>
        <w:spacing w:after="0" w:line="247" w:lineRule="auto"/>
        <w:tabs>
          <w:tab w:leader="none" w:pos="43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
          <w:szCs w:val="1"/>
          <w:color w:val="auto"/>
        </w:rPr>
        <w:drawing>
          <wp:inline distT="0" distB="0" distL="0" distR="0">
            <wp:extent cx="257175" cy="1143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257175" cy="114300"/>
                    </a:xfrm>
                    <a:prstGeom prst="rect">
                      <a:avLst/>
                    </a:prstGeom>
                    <a:noFill/>
                    <a:ln>
                      <a:noFill/>
                    </a:ln>
                  </pic:spPr>
                </pic:pic>
              </a:graphicData>
            </a:graphic>
          </wp:inline>
        </w:drawing>
      </w:r>
      <w:r>
        <w:rPr>
          <w:rFonts w:ascii="Arial" w:cs="Arial" w:eastAsia="Arial" w:hAnsi="Arial"/>
          <w:sz w:val="18"/>
          <w:szCs w:val="18"/>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903" w:right="979" w:bottom="1440" w:gutter="0" w:footer="0" w:header="0"/>
        </w:sectPr>
      </w:pPr>
    </w:p>
    <w:bookmarkStart w:id="159" w:name="page160"/>
    <w:bookmarkEnd w:id="15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8, 2020</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0" w:name="page161"/>
    <w:bookmarkEnd w:id="16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8, 2020</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1" w:name="page162"/>
    <w:bookmarkEnd w:id="161"/>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82" w:lineRule="exact"/>
        <w:rPr>
          <w:sz w:val="20"/>
          <w:szCs w:val="20"/>
          <w:color w:val="auto"/>
        </w:rPr>
      </w:pPr>
    </w:p>
    <w:p>
      <w:pPr>
        <w:jc w:val="both"/>
        <w:ind w:left="40" w:right="119" w:firstLine="486"/>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8" w:lineRule="exact"/>
        <w:rPr>
          <w:sz w:val="20"/>
          <w:szCs w:val="20"/>
          <w:color w:val="auto"/>
        </w:rPr>
      </w:pPr>
    </w:p>
    <w:p>
      <w:pPr>
        <w:ind w:left="40" w:right="59" w:firstLine="486"/>
        <w:spacing w:after="0" w:line="243" w:lineRule="auto"/>
        <w:rPr>
          <w:sz w:val="20"/>
          <w:szCs w:val="20"/>
          <w:color w:val="auto"/>
        </w:rPr>
      </w:pPr>
      <w:r>
        <w:rPr>
          <w:rFonts w:ascii="Arial" w:cs="Arial" w:eastAsia="Arial" w:hAnsi="Arial"/>
          <w:sz w:val="18"/>
          <w:szCs w:val="18"/>
          <w:color w:val="auto"/>
        </w:rPr>
        <w:t>The Quarterly Report on Form 10-Q for the quarter ended October 31, 2020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President and Chief Executive Officer</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8, 2020</w:t>
      </w:r>
    </w:p>
    <w:p>
      <w:pPr>
        <w:spacing w:after="0" w:line="198" w:lineRule="exact"/>
        <w:rPr>
          <w:sz w:val="20"/>
          <w:szCs w:val="20"/>
          <w:color w:val="auto"/>
        </w:rPr>
      </w:pPr>
    </w:p>
    <w:p>
      <w:pPr>
        <w:ind w:left="40" w:right="299" w:firstLine="486"/>
        <w:spacing w:after="0" w:line="27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1D2C14"/>
    <w:multiLevelType w:val="hybridMultilevel"/>
    <w:lvl w:ilvl="0">
      <w:lvlJc w:val="left"/>
      <w:lvlText w:val="☒"/>
      <w:numFmt w:val="bullet"/>
      <w:start w:val="1"/>
    </w:lvl>
  </w:abstractNum>
  <w:abstractNum w:abstractNumId="1">
    <w:nsid w:val="68B867D3"/>
    <w:multiLevelType w:val="hybridMultilevel"/>
    <w:lvl w:ilvl="0">
      <w:lvlJc w:val="left"/>
      <w:lvlText w:val="☐"/>
      <w:numFmt w:val="bullet"/>
      <w:start w:val="1"/>
    </w:lvl>
  </w:abstractNum>
  <w:abstractNum w:abstractNumId="2">
    <w:nsid w:val="3F7F5DD9"/>
    <w:multiLevelType w:val="hybridMultilevel"/>
    <w:lvl w:ilvl="0">
      <w:lvlJc w:val="left"/>
      <w:lvlText w:val="●"/>
      <w:numFmt w:val="bullet"/>
      <w:start w:val="1"/>
    </w:lvl>
  </w:abstractNum>
  <w:abstractNum w:abstractNumId="3">
    <w:nsid w:val="2AE05A34"/>
    <w:multiLevelType w:val="hybridMultilevel"/>
    <w:lvl w:ilvl="0">
      <w:lvlJc w:val="left"/>
      <w:lvlText w:val="(%1)"/>
      <w:numFmt w:val="lowerRoman"/>
      <w:start w:val="2"/>
    </w:lvl>
  </w:abstractNum>
  <w:abstractNum w:abstractNumId="4">
    <w:nsid w:val="32794FF7"/>
    <w:multiLevelType w:val="hybridMultilevel"/>
    <w:lvl w:ilvl="0">
      <w:lvlJc w:val="left"/>
      <w:lvlText w:val="●"/>
      <w:numFmt w:val="bullet"/>
      <w:start w:val="1"/>
    </w:lvl>
  </w:abstractNum>
  <w:abstractNum w:abstractNumId="5">
    <w:nsid w:val="5454945E"/>
    <w:multiLevelType w:val="hybridMultilevel"/>
    <w:lvl w:ilvl="0">
      <w:lvlJc w:val="left"/>
      <w:lvlText w:val="●"/>
      <w:numFmt w:val="bullet"/>
      <w:start w:val="1"/>
    </w:lvl>
  </w:abstractNum>
  <w:abstractNum w:abstractNumId="6">
    <w:nsid w:val="4DEFDFA0"/>
    <w:multiLevelType w:val="hybridMultilevel"/>
    <w:lvl w:ilvl="0">
      <w:lvlJc w:val="left"/>
      <w:lvlText w:val="%1"/>
      <w:numFmt w:val="decimal"/>
      <w:start w:val="1"/>
    </w:lvl>
    <w:lvl w:ilvl="1">
      <w:lvlJc w:val="left"/>
      <w:lvlText w:val="%2"/>
      <w:numFmt w:val="decimal"/>
      <w:start w:val="104"/>
    </w:lvl>
  </w:abstractNum>
  <w:abstractNum w:abstractNumId="7">
    <w:nsid w:val="2123D5F2"/>
    <w:multiLevelType w:val="hybridMultilevel"/>
    <w:lvl w:ilvl="0">
      <w:lvlJc w:val="left"/>
      <w:lvlText w:val="(%1)"/>
      <w:numFmt w:val="decimal"/>
      <w:start w:val="1"/>
    </w:lvl>
    <w:lvl w:ilvl="1">
      <w:lvlJc w:val="left"/>
      <w:lvlText w:val="%2"/>
      <w:numFmt w:val="decimal"/>
      <w:start w:val="1"/>
    </w:lvl>
  </w:abstractNum>
  <w:abstractNum w:abstractNumId="8">
    <w:nsid w:val="135B8110"/>
    <w:multiLevelType w:val="hybridMultilevel"/>
    <w:lvl w:ilvl="0">
      <w:lvlJc w:val="left"/>
      <w:lvlText w:val="ǂ"/>
      <w:numFmt w:val="bullet"/>
      <w:start w:val="1"/>
    </w:lvl>
  </w:abstractNum>
  <w:abstractNum w:abstractNumId="9">
    <w:nsid w:val="94927A8"/>
    <w:multiLevelType w:val="hybridMultilevel"/>
    <w:lvl w:ilvl="0">
      <w:lvlJc w:val="left"/>
      <w:lvlText w:val="#"/>
      <w:numFmt w:val="bullet"/>
      <w:start w:val="1"/>
    </w:lvl>
  </w:abstractNum>
  <w:abstractNum w:abstractNumId="10">
    <w:nsid w:val="DCDF8F6"/>
    <w:multiLevelType w:val="hybridMultilevel"/>
    <w:lvl w:ilvl="0">
      <w:lvlJc w:val="left"/>
      <w:lvlText w:val="%1."/>
      <w:numFmt w:val="decimal"/>
      <w:start w:val="1"/>
    </w:lvl>
  </w:abstractNum>
  <w:abstractNum w:abstractNumId="11">
    <w:nsid w:val="52D7B105"/>
    <w:multiLevelType w:val="hybridMultilevel"/>
    <w:lvl w:ilvl="0">
      <w:lvlJc w:val="left"/>
      <w:lvlText w:val="[***]"/>
      <w:numFmt w:val="bullet"/>
      <w:start w:val="1"/>
    </w:lvl>
  </w:abstractNum>
  <w:abstractNum w:abstractNumId="12">
    <w:nsid w:val="2E8A6394"/>
    <w:multiLevelType w:val="hybridMultilevel"/>
    <w:lvl w:ilvl="0">
      <w:lvlJc w:val="left"/>
      <w:lvlText w:val="%1."/>
      <w:numFmt w:val="decimal"/>
      <w:start w:val="5"/>
    </w:lvl>
  </w:abstractNum>
  <w:abstractNum w:abstractNumId="13">
    <w:nsid w:val="24E60401"/>
    <w:multiLevelType w:val="hybridMultilevel"/>
    <w:lvl w:ilvl="0">
      <w:lvlJc w:val="left"/>
      <w:lvlText w:val="[***]"/>
      <w:numFmt w:val="bullet"/>
      <w:start w:val="1"/>
    </w:lvl>
  </w:abstractNum>
  <w:abstractNum w:abstractNumId="14">
    <w:nsid w:val="2A6AD9BE"/>
    <w:multiLevelType w:val="hybridMultilevel"/>
    <w:lvl w:ilvl="0">
      <w:lvlJc w:val="left"/>
      <w:lvlText w:val="[***]"/>
      <w:numFmt w:val="bullet"/>
      <w:start w:val="1"/>
    </w:lvl>
  </w:abstractNum>
  <w:abstractNum w:abstractNumId="15">
    <w:nsid w:val="BAAC1B4"/>
    <w:multiLevelType w:val="hybridMultilevel"/>
    <w:lvl w:ilvl="0">
      <w:lvlJc w:val="left"/>
      <w:lvlText w:val="%1."/>
      <w:numFmt w:val="decimal"/>
      <w:start w:val="1"/>
    </w:lvl>
  </w:abstractNum>
  <w:abstractNum w:abstractNumId="16">
    <w:nsid w:val="36B2ACBC"/>
    <w:multiLevelType w:val="hybridMultilevel"/>
    <w:lvl w:ilvl="0">
      <w:lvlJc w:val="left"/>
      <w:lvlText w:val="[***]"/>
      <w:numFmt w:val="bullet"/>
      <w:start w:val="1"/>
    </w:lvl>
  </w:abstractNum>
  <w:abstractNum w:abstractNumId="17">
    <w:nsid w:val="779D8544"/>
    <w:multiLevelType w:val="hybridMultilevel"/>
    <w:lvl w:ilvl="0">
      <w:lvlJc w:val="left"/>
      <w:lvlText w:val="[***]"/>
      <w:numFmt w:val="bullet"/>
      <w:start w:val="1"/>
    </w:lvl>
  </w:abstractNum>
  <w:abstractNum w:abstractNumId="18">
    <w:nsid w:val="4AB26E78"/>
    <w:multiLevelType w:val="hybridMultilevel"/>
    <w:lvl w:ilvl="0">
      <w:lvlJc w:val="left"/>
      <w:lvlText w:val="[***]"/>
      <w:numFmt w:val="bullet"/>
      <w:start w:val="1"/>
    </w:lvl>
  </w:abstractNum>
  <w:abstractNum w:abstractNumId="19">
    <w:nsid w:val="21FAA2FA"/>
    <w:multiLevelType w:val="hybridMultilevel"/>
    <w:lvl w:ilvl="0">
      <w:lvlJc w:val="left"/>
      <w:lvlText w:val="%1."/>
      <w:numFmt w:val="decimal"/>
      <w:start w:val="1"/>
    </w:lvl>
  </w:abstractNum>
  <w:abstractNum w:abstractNumId="20">
    <w:nsid w:val="5451CF49"/>
    <w:multiLevelType w:val="hybridMultilevel"/>
    <w:lvl w:ilvl="0">
      <w:lvlJc w:val="left"/>
      <w:lvlText w:val="%1."/>
      <w:numFmt w:val="decimal"/>
      <w:start w:val="1"/>
    </w:lvl>
  </w:abstractNum>
  <w:abstractNum w:abstractNumId="21">
    <w:nsid w:val="6181EF69"/>
    <w:multiLevelType w:val="hybridMultilevel"/>
    <w:lvl w:ilvl="0">
      <w:lvlJc w:val="left"/>
      <w:lvlText w:val="[***]"/>
      <w:numFmt w:val="bullet"/>
      <w:start w:val="1"/>
    </w:lvl>
  </w:abstractNum>
  <w:abstractNum w:abstractNumId="22">
    <w:nsid w:val="3E6400E6"/>
    <w:multiLevelType w:val="hybridMultilevel"/>
    <w:lvl w:ilvl="0">
      <w:lvlJc w:val="left"/>
      <w:lvlText w:val="[***]"/>
      <w:numFmt w:val="bullet"/>
      <w:start w:val="1"/>
    </w:lvl>
  </w:abstractNum>
  <w:abstractNum w:abstractNumId="23">
    <w:nsid w:val="14217E23"/>
    <w:multiLevelType w:val="hybridMultilevel"/>
    <w:lvl w:ilvl="0">
      <w:lvlJc w:val="left"/>
      <w:lvlText w:val="%1)"/>
      <w:numFmt w:val="upperLetter"/>
      <w:start w:val="1"/>
    </w:lvl>
    <w:lvl w:ilvl="1">
      <w:lvlJc w:val="left"/>
      <w:lvlText w:val="·"/>
      <w:numFmt w:val="bullet"/>
      <w:start w:val="1"/>
    </w:lvl>
  </w:abstractNum>
  <w:abstractNum w:abstractNumId="24">
    <w:nsid w:val="710757D0"/>
    <w:multiLevelType w:val="hybridMultilevel"/>
    <w:lvl w:ilvl="0">
      <w:lvlJc w:val="left"/>
      <w:lvlText w:val="0"/>
      <w:numFmt w:val="bullet"/>
      <w:start w:val="1"/>
    </w:lvl>
  </w:abstractNum>
  <w:abstractNum w:abstractNumId="25">
    <w:nsid w:val="5015CD1A"/>
    <w:multiLevelType w:val="hybridMultilevel"/>
    <w:lvl w:ilvl="0">
      <w:lvlJc w:val="left"/>
      <w:lvlText w:val="1"/>
      <w:numFmt w:val="bullet"/>
      <w:start w:val="1"/>
    </w:lvl>
  </w:abstractNum>
  <w:abstractNum w:abstractNumId="26">
    <w:nsid w:val="424479DA"/>
    <w:multiLevelType w:val="hybridMultilevel"/>
    <w:lvl w:ilvl="0">
      <w:lvlJc w:val="left"/>
      <w:lvlText w:val="·"/>
      <w:numFmt w:val="bullet"/>
      <w:start w:val="1"/>
    </w:lvl>
  </w:abstractNum>
  <w:abstractNum w:abstractNumId="27">
    <w:nsid w:val="1A9A9E69"/>
    <w:multiLevelType w:val="hybridMultilevel"/>
    <w:lvl w:ilvl="0">
      <w:lvlJc w:val="left"/>
      <w:lvlText w:val="[***]"/>
      <w:numFmt w:val="bullet"/>
      <w:start w:val="1"/>
    </w:lvl>
  </w:abstractNum>
  <w:abstractNum w:abstractNumId="28">
    <w:nsid w:val="475E256A"/>
    <w:multiLevelType w:val="hybridMultilevel"/>
    <w:lvl w:ilvl="0">
      <w:lvlJc w:val="left"/>
      <w:lvlText w:val="·"/>
      <w:numFmt w:val="bullet"/>
      <w:start w:val="1"/>
    </w:lvl>
    <w:lvl w:ilvl="1">
      <w:lvlJc w:val="left"/>
      <w:lvlText w:val="Ø"/>
      <w:numFmt w:val="bullet"/>
      <w:start w:val="1"/>
    </w:lvl>
    <w:lvl w:ilvl="2">
      <w:lvlJc w:val="left"/>
      <w:lvlText w:val="(%3)"/>
      <w:numFmt w:val="lowerRoman"/>
      <w:start w:val="1"/>
    </w:lvl>
  </w:abstractNum>
  <w:abstractNum w:abstractNumId="29">
    <w:nsid w:val="368DB37E"/>
    <w:multiLevelType w:val="hybridMultilevel"/>
    <w:lvl w:ilvl="0">
      <w:lvlJc w:val="left"/>
      <w:lvlText w:val="[***]"/>
      <w:numFmt w:val="bullet"/>
      <w:start w:val="1"/>
    </w:lvl>
  </w:abstractNum>
  <w:abstractNum w:abstractNumId="30">
    <w:nsid w:val="6A3B714C"/>
    <w:multiLevelType w:val="hybridMultilevel"/>
    <w:lvl w:ilvl="0">
      <w:lvlJc w:val="left"/>
      <w:lvlText w:val="·"/>
      <w:numFmt w:val="bullet"/>
      <w:start w:val="1"/>
    </w:lvl>
  </w:abstractNum>
  <w:abstractNum w:abstractNumId="31">
    <w:nsid w:val="327B517E"/>
    <w:multiLevelType w:val="hybridMultilevel"/>
    <w:lvl w:ilvl="0">
      <w:lvlJc w:val="left"/>
      <w:lvlText w:val="·"/>
      <w:numFmt w:val="bullet"/>
      <w:start w:val="1"/>
    </w:lvl>
  </w:abstractNum>
  <w:abstractNum w:abstractNumId="32">
    <w:nsid w:val="1F461B51"/>
    <w:multiLevelType w:val="hybridMultilevel"/>
    <w:lvl w:ilvl="0">
      <w:lvlJc w:val="left"/>
      <w:lvlText w:val="[***]"/>
      <w:numFmt w:val="bullet"/>
      <w:start w:val="1"/>
    </w:lvl>
  </w:abstractNum>
  <w:abstractNum w:abstractNumId="33">
    <w:nsid w:val="29BACF25"/>
    <w:multiLevelType w:val="hybridMultilevel"/>
    <w:lvl w:ilvl="0">
      <w:lvlJc w:val="left"/>
      <w:lvlText w:val="·"/>
      <w:numFmt w:val="bullet"/>
      <w:start w:val="1"/>
    </w:lvl>
  </w:abstractNum>
  <w:abstractNum w:abstractNumId="34">
    <w:nsid w:val="5D5BABB3"/>
    <w:multiLevelType w:val="hybridMultilevel"/>
    <w:lvl w:ilvl="0">
      <w:lvlJc w:val="left"/>
      <w:lvlText w:val="·"/>
      <w:numFmt w:val="bullet"/>
      <w:start w:val="1"/>
    </w:lvl>
  </w:abstractNum>
  <w:abstractNum w:abstractNumId="35">
    <w:nsid w:val="51BF6B48"/>
    <w:multiLevelType w:val="hybridMultilevel"/>
    <w:lvl w:ilvl="0">
      <w:lvlJc w:val="left"/>
      <w:lvlText w:val="·"/>
      <w:numFmt w:val="bullet"/>
      <w:start w:val="1"/>
    </w:lvl>
  </w:abstractNum>
  <w:abstractNum w:abstractNumId="36">
    <w:nsid w:val="7E0F6384"/>
    <w:multiLevelType w:val="hybridMultilevel"/>
    <w:lvl w:ilvl="0">
      <w:lvlJc w:val="left"/>
      <w:lvlText w:val="·"/>
      <w:numFmt w:val="bullet"/>
      <w:start w:val="1"/>
    </w:lvl>
  </w:abstractNum>
  <w:abstractNum w:abstractNumId="37">
    <w:nsid w:val="2B4B8B53"/>
    <w:multiLevelType w:val="hybridMultilevel"/>
    <w:lvl w:ilvl="0">
      <w:lvlJc w:val="left"/>
      <w:lvlText w:val="·"/>
      <w:numFmt w:val="bullet"/>
      <w:start w:val="1"/>
    </w:lvl>
  </w:abstractNum>
  <w:abstractNum w:abstractNumId="38">
    <w:nsid w:val="72E3413A"/>
    <w:multiLevelType w:val="hybridMultilevel"/>
    <w:lvl w:ilvl="0">
      <w:lvlJc w:val="left"/>
      <w:lvlText w:val="·"/>
      <w:numFmt w:val="bullet"/>
      <w:start w:val="1"/>
    </w:lvl>
  </w:abstractNum>
  <w:abstractNum w:abstractNumId="39">
    <w:nsid w:val="116AE494"/>
    <w:multiLevelType w:val="hybridMultilevel"/>
    <w:lvl w:ilvl="0">
      <w:lvlJc w:val="left"/>
      <w:lvlText w:val="[***]"/>
      <w:numFmt w:val="bullet"/>
      <w:start w:val="1"/>
    </w:lvl>
  </w:abstractNum>
  <w:abstractNum w:abstractNumId="40">
    <w:nsid w:val="3494B2FB"/>
    <w:multiLevelType w:val="hybridMultilevel"/>
    <w:lvl w:ilvl="0">
      <w:lvlJc w:val="left"/>
      <w:lvlText w:val="·"/>
      <w:numFmt w:val="bullet"/>
      <w:start w:val="1"/>
    </w:lvl>
  </w:abstractNum>
  <w:abstractNum w:abstractNumId="41">
    <w:nsid w:val="B13A31"/>
    <w:multiLevelType w:val="hybridMultilevel"/>
    <w:lvl w:ilvl="0">
      <w:lvlJc w:val="left"/>
      <w:lvlText w:val="·"/>
      <w:numFmt w:val="bullet"/>
      <w:start w:val="1"/>
    </w:lvl>
  </w:abstractNum>
  <w:abstractNum w:abstractNumId="42">
    <w:nsid w:val="64429599"/>
    <w:multiLevelType w:val="hybridMultilevel"/>
    <w:lvl w:ilvl="0">
      <w:lvlJc w:val="left"/>
      <w:lvlText w:val="·"/>
      <w:numFmt w:val="bullet"/>
      <w:start w:val="1"/>
    </w:lvl>
  </w:abstractNum>
  <w:abstractNum w:abstractNumId="43">
    <w:nsid w:val="631F1690"/>
    <w:multiLevelType w:val="hybridMultilevel"/>
    <w:lvl w:ilvl="0">
      <w:lvlJc w:val="left"/>
      <w:lvlText w:val="·"/>
      <w:numFmt w:val="bullet"/>
      <w:start w:val="1"/>
    </w:lvl>
  </w:abstractNum>
  <w:abstractNum w:abstractNumId="44">
    <w:nsid w:val="25973E32"/>
    <w:multiLevelType w:val="hybridMultilevel"/>
    <w:lvl w:ilvl="0">
      <w:lvlJc w:val="left"/>
      <w:lvlText w:val="[***]"/>
      <w:numFmt w:val="bullet"/>
      <w:start w:val="1"/>
    </w:lvl>
  </w:abstractNum>
  <w:abstractNum w:abstractNumId="45">
    <w:nsid w:val="EAD6F57"/>
    <w:multiLevelType w:val="hybridMultilevel"/>
    <w:lvl w:ilvl="0">
      <w:lvlJc w:val="left"/>
      <w:lvlText w:val="·"/>
      <w:numFmt w:val="bullet"/>
      <w:start w:val="1"/>
    </w:lvl>
  </w:abstractNum>
  <w:abstractNum w:abstractNumId="46">
    <w:nsid w:val="6EC9D844"/>
    <w:multiLevelType w:val="hybridMultilevel"/>
    <w:lvl w:ilvl="0">
      <w:lvlJc w:val="left"/>
      <w:lvlText w:val="·"/>
      <w:numFmt w:val="bullet"/>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
      <w:numFmt w:val="bullet"/>
      <w:start w:val="1"/>
    </w:lvl>
  </w:abstractNum>
  <w:abstractNum w:abstractNumId="49">
    <w:nsid w:val="397C46BC"/>
    <w:multiLevelType w:val="hybridMultilevel"/>
    <w:lvl w:ilvl="0">
      <w:lvlJc w:val="left"/>
      <w:lvlText w:val="·"/>
      <w:numFmt w:val="bullet"/>
      <w:start w:val="1"/>
    </w:lvl>
  </w:abstractNum>
  <w:abstractNum w:abstractNumId="50">
    <w:nsid w:val="7E448DE9"/>
    <w:multiLevelType w:val="hybridMultilevel"/>
    <w:lvl w:ilvl="0">
      <w:lvlJc w:val="left"/>
      <w:lvlText w:val="[***]"/>
      <w:numFmt w:val="bullet"/>
      <w:start w:val="1"/>
    </w:lvl>
  </w:abstractNum>
  <w:abstractNum w:abstractNumId="51">
    <w:nsid w:val="5A9CC3E5"/>
    <w:multiLevelType w:val="hybridMultilevel"/>
    <w:lvl w:ilvl="0">
      <w:lvlJc w:val="left"/>
      <w:lvlText w:val="·"/>
      <w:numFmt w:val="bullet"/>
      <w:start w:val="1"/>
    </w:lvl>
  </w:abstractNum>
  <w:abstractNum w:abstractNumId="52">
    <w:nsid w:val="1AFE3625"/>
    <w:multiLevelType w:val="hybridMultilevel"/>
    <w:lvl w:ilvl="0">
      <w:lvlJc w:val="left"/>
      <w:lvlText w:val="·"/>
      <w:numFmt w:val="bullet"/>
      <w:start w:val="1"/>
    </w:lvl>
  </w:abstractNum>
  <w:abstractNum w:abstractNumId="53">
    <w:nsid w:val="3CA88ECF"/>
    <w:multiLevelType w:val="hybridMultilevel"/>
    <w:lvl w:ilvl="0">
      <w:lvlJc w:val="left"/>
      <w:lvlText w:val="·"/>
      <w:numFmt w:val="bullet"/>
      <w:start w:val="1"/>
    </w:lvl>
  </w:abstractNum>
  <w:abstractNum w:abstractNumId="54">
    <w:nsid w:val="6EBE4208"/>
    <w:multiLevelType w:val="hybridMultilevel"/>
    <w:lvl w:ilvl="0">
      <w:lvlJc w:val="left"/>
      <w:lvlText w:val="·"/>
      <w:numFmt w:val="bullet"/>
      <w:start w:val="1"/>
    </w:lvl>
  </w:abstractNum>
  <w:abstractNum w:abstractNumId="55">
    <w:nsid w:val="C058DF5"/>
    <w:multiLevelType w:val="hybridMultilevel"/>
    <w:lvl w:ilvl="0">
      <w:lvlJc w:val="left"/>
      <w:lvlText w:val="·"/>
      <w:numFmt w:val="bullet"/>
      <w:start w:val="1"/>
    </w:lvl>
  </w:abstractNum>
  <w:abstractNum w:abstractNumId="56">
    <w:nsid w:val="CBE5BE9"/>
    <w:multiLevelType w:val="hybridMultilevel"/>
    <w:lvl w:ilvl="0">
      <w:lvlJc w:val="left"/>
      <w:lvlText w:val="[***]"/>
      <w:numFmt w:val="bullet"/>
      <w:start w:val="1"/>
    </w:lvl>
  </w:abstractNum>
  <w:abstractNum w:abstractNumId="57">
    <w:nsid w:val="3102BBE2"/>
    <w:multiLevelType w:val="hybridMultilevel"/>
    <w:lvl w:ilvl="0">
      <w:lvlJc w:val="left"/>
      <w:lvlText w:val="·"/>
      <w:numFmt w:val="bullet"/>
      <w:start w:val="1"/>
    </w:lvl>
  </w:abstractNum>
  <w:abstractNum w:abstractNumId="58">
    <w:nsid w:val="26A02C5E"/>
    <w:multiLevelType w:val="hybridMultilevel"/>
    <w:lvl w:ilvl="0">
      <w:lvlJc w:val="left"/>
      <w:lvlText w:val="·"/>
      <w:numFmt w:val="bullet"/>
      <w:start w:val="1"/>
    </w:lvl>
  </w:abstractNum>
  <w:abstractNum w:abstractNumId="59">
    <w:nsid w:val="541C8153"/>
    <w:multiLevelType w:val="hybridMultilevel"/>
    <w:lvl w:ilvl="0">
      <w:lvlJc w:val="left"/>
      <w:lvlText w:val="·"/>
      <w:numFmt w:val="bullet"/>
      <w:start w:val="1"/>
    </w:lvl>
  </w:abstractNum>
  <w:abstractNum w:abstractNumId="60">
    <w:nsid w:val="67906F60"/>
    <w:multiLevelType w:val="hybridMultilevel"/>
    <w:lvl w:ilvl="0">
      <w:lvlJc w:val="left"/>
      <w:lvlText w:val="·"/>
      <w:numFmt w:val="bullet"/>
      <w:start w:val="1"/>
    </w:lvl>
  </w:abstractNum>
  <w:abstractNum w:abstractNumId="61">
    <w:nsid w:val="10DB9DAA"/>
    <w:multiLevelType w:val="hybridMultilevel"/>
    <w:lvl w:ilvl="0">
      <w:lvlJc w:val="left"/>
      <w:lvlText w:val="·"/>
      <w:numFmt w:val="bullet"/>
      <w:start w:val="1"/>
    </w:lvl>
  </w:abstractNum>
  <w:abstractNum w:abstractNumId="62">
    <w:nsid w:val="697D2D2"/>
    <w:multiLevelType w:val="hybridMultilevel"/>
    <w:lvl w:ilvl="0">
      <w:lvlJc w:val="left"/>
      <w:lvlText w:val="·"/>
      <w:numFmt w:val="bullet"/>
      <w:start w:val="1"/>
    </w:lvl>
  </w:abstractNum>
  <w:abstractNum w:abstractNumId="63">
    <w:nsid w:val="6D68AB2"/>
    <w:multiLevelType w:val="hybridMultilevel"/>
    <w:lvl w:ilvl="0">
      <w:lvlJc w:val="left"/>
      <w:lvlText w:val="[***]"/>
      <w:numFmt w:val="bullet"/>
      <w:start w:val="1"/>
    </w:lvl>
  </w:abstractNum>
  <w:abstractNum w:abstractNumId="64">
    <w:nsid w:val="3A966CD0"/>
    <w:multiLevelType w:val="hybridMultilevel"/>
    <w:lvl w:ilvl="0">
      <w:lvlJc w:val="left"/>
      <w:lvlText w:val="2"/>
      <w:numFmt w:val="bullet"/>
      <w:start w:val="1"/>
    </w:lvl>
  </w:abstractNum>
  <w:abstractNum w:abstractNumId="65">
    <w:nsid w:val="63F37E85"/>
    <w:multiLevelType w:val="hybridMultilevel"/>
    <w:lvl w:ilvl="0">
      <w:lvlJc w:val="left"/>
      <w:lvlText w:val="·"/>
      <w:numFmt w:val="bullet"/>
      <w:start w:val="1"/>
    </w:lvl>
  </w:abstractNum>
  <w:abstractNum w:abstractNumId="66">
    <w:nsid w:val="5895F5FA"/>
    <w:multiLevelType w:val="hybridMultilevel"/>
    <w:lvl w:ilvl="0">
      <w:lvlJc w:val="left"/>
      <w:lvlText w:val="·"/>
      <w:numFmt w:val="bullet"/>
      <w:start w:val="1"/>
    </w:lvl>
  </w:abstractNum>
  <w:abstractNum w:abstractNumId="67">
    <w:nsid w:val="38A5D054"/>
    <w:multiLevelType w:val="hybridMultilevel"/>
    <w:lvl w:ilvl="0">
      <w:lvlJc w:val="left"/>
      <w:lvlText w:val="·"/>
      <w:numFmt w:val="bullet"/>
      <w:start w:val="1"/>
    </w:lvl>
  </w:abstractNum>
  <w:abstractNum w:abstractNumId="68">
    <w:nsid w:val="F3F09D8"/>
    <w:multiLevelType w:val="hybridMultilevel"/>
    <w:lvl w:ilvl="0">
      <w:lvlJc w:val="left"/>
      <w:lvlText w:val="[***]"/>
      <w:numFmt w:val="bullet"/>
      <w:start w:val="1"/>
    </w:lvl>
  </w:abstractNum>
  <w:abstractNum w:abstractNumId="69">
    <w:nsid w:val="4B793735"/>
    <w:multiLevelType w:val="hybridMultilevel"/>
    <w:lvl w:ilvl="0">
      <w:lvlJc w:val="left"/>
      <w:lvlText w:val="·"/>
      <w:numFmt w:val="bullet"/>
      <w:start w:val="1"/>
    </w:lvl>
  </w:abstractNum>
  <w:abstractNum w:abstractNumId="70">
    <w:nsid w:val="4A10B4E8"/>
    <w:multiLevelType w:val="hybridMultilevel"/>
    <w:lvl w:ilvl="0">
      <w:lvlJc w:val="left"/>
      <w:lvlText w:val="·"/>
      <w:numFmt w:val="bullet"/>
      <w:start w:val="1"/>
    </w:lvl>
  </w:abstractNum>
  <w:abstractNum w:abstractNumId="71">
    <w:nsid w:val="43D3BCD4"/>
    <w:multiLevelType w:val="hybridMultilevel"/>
    <w:lvl w:ilvl="0">
      <w:lvlJc w:val="left"/>
      <w:lvlText w:val="·"/>
      <w:numFmt w:val="bullet"/>
      <w:start w:val="1"/>
    </w:lvl>
  </w:abstractNum>
  <w:abstractNum w:abstractNumId="72">
    <w:nsid w:val="4C2A7166"/>
    <w:multiLevelType w:val="hybridMultilevel"/>
    <w:lvl w:ilvl="0">
      <w:lvlJc w:val="left"/>
      <w:lvlText w:val="·"/>
      <w:numFmt w:val="bullet"/>
      <w:start w:val="1"/>
    </w:lvl>
  </w:abstractNum>
  <w:abstractNum w:abstractNumId="73">
    <w:nsid w:val="2E534A82"/>
    <w:multiLevelType w:val="hybridMultilevel"/>
    <w:lvl w:ilvl="0">
      <w:lvlJc w:val="left"/>
      <w:lvlText w:val="·"/>
      <w:numFmt w:val="bullet"/>
      <w:start w:val="1"/>
    </w:lvl>
  </w:abstractNum>
  <w:abstractNum w:abstractNumId="74">
    <w:nsid w:val="26F2D364"/>
    <w:multiLevelType w:val="hybridMultilevel"/>
    <w:lvl w:ilvl="0">
      <w:lvlJc w:val="left"/>
      <w:lvlText w:val="·"/>
      <w:numFmt w:val="bullet"/>
      <w:start w:val="1"/>
    </w:lvl>
  </w:abstractNum>
  <w:abstractNum w:abstractNumId="75">
    <w:nsid w:val="71C1AF98"/>
    <w:multiLevelType w:val="hybridMultilevel"/>
    <w:lvl w:ilvl="0">
      <w:lvlJc w:val="left"/>
      <w:lvlText w:val="[***]"/>
      <w:numFmt w:val="bullet"/>
      <w:start w:val="1"/>
    </w:lvl>
  </w:abstractNum>
  <w:abstractNum w:abstractNumId="76">
    <w:nsid w:val="3D00B9D9"/>
    <w:multiLevelType w:val="hybridMultilevel"/>
    <w:lvl w:ilvl="0">
      <w:lvlJc w:val="left"/>
      <w:lvlText w:val="·"/>
      <w:numFmt w:val="bullet"/>
      <w:start w:val="1"/>
    </w:lvl>
    <w:lvl w:ilvl="1">
      <w:lvlJc w:val="left"/>
      <w:lvlText w:val="·"/>
      <w:numFmt w:val="bullet"/>
      <w:start w:val="1"/>
    </w:lvl>
  </w:abstractNum>
  <w:abstractNum w:abstractNumId="77">
    <w:nsid w:val="15BCABA8"/>
    <w:multiLevelType w:val="hybridMultilevel"/>
    <w:lvl w:ilvl="0">
      <w:lvlJc w:val="left"/>
      <w:lvlText w:val="·"/>
      <w:numFmt w:val="bullet"/>
      <w:start w:val="1"/>
    </w:lvl>
  </w:abstractNum>
  <w:abstractNum w:abstractNumId="78">
    <w:nsid w:val="4E0B9A87"/>
    <w:multiLevelType w:val="hybridMultilevel"/>
    <w:lvl w:ilvl="0">
      <w:lvlJc w:val="left"/>
      <w:lvlText w:val="·"/>
      <w:numFmt w:val="bullet"/>
      <w:start w:val="1"/>
    </w:lvl>
    <w:lvl w:ilvl="1">
      <w:lvlJc w:val="left"/>
      <w:lvlText w:val="·"/>
      <w:numFmt w:val="bullet"/>
      <w:start w:val="1"/>
    </w:lvl>
  </w:abstractNum>
  <w:abstractNum w:abstractNumId="79">
    <w:nsid w:val="434BAE75"/>
    <w:multiLevelType w:val="hybridMultilevel"/>
    <w:lvl w:ilvl="0">
      <w:lvlJc w:val="left"/>
      <w:lvlText w:val="·"/>
      <w:numFmt w:val="bullet"/>
      <w:start w:val="1"/>
    </w:lvl>
  </w:abstractNum>
  <w:abstractNum w:abstractNumId="80">
    <w:nsid w:val="4F38F265"/>
    <w:multiLevelType w:val="hybridMultilevel"/>
    <w:lvl w:ilvl="0">
      <w:lvlJc w:val="left"/>
      <w:lvlText w:val="[***]"/>
      <w:numFmt w:val="bullet"/>
      <w:start w:val="1"/>
    </w:lvl>
  </w:abstractNum>
  <w:abstractNum w:abstractNumId="81">
    <w:nsid w:val="4C502870"/>
    <w:multiLevelType w:val="hybridMultilevel"/>
    <w:lvl w:ilvl="0">
      <w:lvlJc w:val="left"/>
      <w:lvlText w:val="·"/>
      <w:numFmt w:val="bullet"/>
      <w:start w:val="1"/>
    </w:lvl>
  </w:abstractNum>
  <w:abstractNum w:abstractNumId="82">
    <w:nsid w:val="1DE8725A"/>
    <w:multiLevelType w:val="hybridMultilevel"/>
    <w:lvl w:ilvl="0">
      <w:lvlJc w:val="left"/>
      <w:lvlText w:val="·"/>
      <w:numFmt w:val="bullet"/>
      <w:start w:val="1"/>
    </w:lvl>
  </w:abstractNum>
  <w:abstractNum w:abstractNumId="83">
    <w:nsid w:val="6A37288A"/>
    <w:multiLevelType w:val="hybridMultilevel"/>
    <w:lvl w:ilvl="0">
      <w:lvlJc w:val="left"/>
      <w:lvlText w:val="·"/>
      <w:numFmt w:val="bullet"/>
      <w:start w:val="1"/>
    </w:lvl>
  </w:abstractNum>
  <w:abstractNum w:abstractNumId="84">
    <w:nsid w:val="8F8B73F"/>
    <w:multiLevelType w:val="hybridMultilevel"/>
    <w:lvl w:ilvl="0">
      <w:lvlJc w:val="left"/>
      <w:lvlText w:val="·"/>
      <w:numFmt w:val="bullet"/>
      <w:start w:val="1"/>
    </w:lvl>
  </w:abstractNum>
  <w:abstractNum w:abstractNumId="85">
    <w:nsid w:val="CA6B462"/>
    <w:multiLevelType w:val="hybridMultilevel"/>
    <w:lvl w:ilvl="0">
      <w:lvlJc w:val="left"/>
      <w:lvlText w:val="·"/>
      <w:numFmt w:val="bullet"/>
      <w:start w:val="1"/>
    </w:lvl>
  </w:abstractNum>
  <w:abstractNum w:abstractNumId="86">
    <w:nsid w:val="763CB680"/>
    <w:multiLevelType w:val="hybridMultilevel"/>
    <w:lvl w:ilvl="0">
      <w:lvlJc w:val="left"/>
      <w:lvlText w:val="·"/>
      <w:numFmt w:val="bullet"/>
      <w:start w:val="1"/>
    </w:lvl>
  </w:abstractNum>
  <w:abstractNum w:abstractNumId="87">
    <w:nsid w:val="15B71329"/>
    <w:multiLevelType w:val="hybridMultilevel"/>
    <w:lvl w:ilvl="0">
      <w:lvlJc w:val="left"/>
      <w:lvlText w:val="[***]"/>
      <w:numFmt w:val="bullet"/>
      <w:start w:val="1"/>
    </w:lvl>
  </w:abstractNum>
  <w:abstractNum w:abstractNumId="88">
    <w:nsid w:val="3DA97044"/>
    <w:multiLevelType w:val="hybridMultilevel"/>
    <w:lvl w:ilvl="0">
      <w:lvlJc w:val="left"/>
      <w:lvlText w:val="·"/>
      <w:numFmt w:val="bullet"/>
      <w:start w:val="1"/>
    </w:lvl>
  </w:abstractNum>
  <w:abstractNum w:abstractNumId="89">
    <w:nsid w:val="1CDCE2DE"/>
    <w:multiLevelType w:val="hybridMultilevel"/>
    <w:lvl w:ilvl="0">
      <w:lvlJc w:val="left"/>
      <w:lvlText w:val="·"/>
      <w:numFmt w:val="bullet"/>
      <w:start w:val="1"/>
    </w:lvl>
  </w:abstractNum>
  <w:abstractNum w:abstractNumId="90">
    <w:nsid w:val="69D3947C"/>
    <w:multiLevelType w:val="hybridMultilevel"/>
    <w:lvl w:ilvl="0">
      <w:lvlJc w:val="left"/>
      <w:lvlText w:val="·"/>
      <w:numFmt w:val="bullet"/>
      <w:start w:val="1"/>
    </w:lvl>
  </w:abstractNum>
  <w:abstractNum w:abstractNumId="91">
    <w:nsid w:val="2539DFA5"/>
    <w:multiLevelType w:val="hybridMultilevel"/>
    <w:lvl w:ilvl="0">
      <w:lvlJc w:val="left"/>
      <w:lvlText w:val="[***]"/>
      <w:numFmt w:val="bullet"/>
      <w:start w:val="1"/>
    </w:lvl>
  </w:abstractNum>
  <w:abstractNum w:abstractNumId="92">
    <w:nsid w:val="2DB88089"/>
    <w:multiLevelType w:val="hybridMultilevel"/>
    <w:lvl w:ilvl="0">
      <w:lvlJc w:val="left"/>
      <w:lvlText w:val="·"/>
      <w:numFmt w:val="bullet"/>
      <w:start w:val="1"/>
    </w:lvl>
  </w:abstractNum>
  <w:abstractNum w:abstractNumId="93">
    <w:nsid w:val="706B674E"/>
    <w:multiLevelType w:val="hybridMultilevel"/>
    <w:lvl w:ilvl="0">
      <w:lvlJc w:val="left"/>
      <w:lvlText w:val="·"/>
      <w:numFmt w:val="bullet"/>
      <w:start w:val="1"/>
    </w:lvl>
  </w:abstractNum>
  <w:abstractNum w:abstractNumId="94">
    <w:nsid w:val="2C106A57"/>
    <w:multiLevelType w:val="hybridMultilevel"/>
    <w:lvl w:ilvl="0">
      <w:lvlJc w:val="left"/>
      <w:lvlText w:val="·"/>
      <w:numFmt w:val="bullet"/>
      <w:start w:val="1"/>
    </w:lvl>
  </w:abstractNum>
  <w:abstractNum w:abstractNumId="95">
    <w:nsid w:val="684EED59"/>
    <w:multiLevelType w:val="hybridMultilevel"/>
    <w:lvl w:ilvl="0">
      <w:lvlJc w:val="left"/>
      <w:lvlText w:val="·"/>
      <w:numFmt w:val="bullet"/>
      <w:start w:val="1"/>
    </w:lvl>
  </w:abstractNum>
  <w:abstractNum w:abstractNumId="96">
    <w:nsid w:val="545EE5D3"/>
    <w:multiLevelType w:val="hybridMultilevel"/>
    <w:lvl w:ilvl="0">
      <w:lvlJc w:val="left"/>
      <w:lvlText w:val="·"/>
      <w:numFmt w:val="bullet"/>
      <w:start w:val="1"/>
    </w:lvl>
  </w:abstractNum>
  <w:abstractNum w:abstractNumId="97">
    <w:nsid w:val="4A66051"/>
    <w:multiLevelType w:val="hybridMultilevel"/>
    <w:lvl w:ilvl="0">
      <w:lvlJc w:val="left"/>
      <w:lvlText w:val="[***]"/>
      <w:numFmt w:val="bullet"/>
      <w:start w:val="1"/>
    </w:lvl>
  </w:abstractNum>
  <w:abstractNum w:abstractNumId="98">
    <w:nsid w:val="20F4BDAD"/>
    <w:multiLevelType w:val="hybridMultilevel"/>
    <w:lvl w:ilvl="0">
      <w:lvlJc w:val="left"/>
      <w:lvlText w:val="·"/>
      <w:numFmt w:val="bullet"/>
      <w:start w:val="1"/>
    </w:lvl>
  </w:abstractNum>
  <w:abstractNum w:abstractNumId="99">
    <w:nsid w:val="639DEFAC"/>
    <w:multiLevelType w:val="hybridMultilevel"/>
    <w:lvl w:ilvl="0">
      <w:lvlJc w:val="left"/>
      <w:lvlText w:val="·"/>
      <w:numFmt w:val="bullet"/>
      <w:start w:val="1"/>
    </w:lvl>
  </w:abstractNum>
  <w:abstractNum w:abstractNumId="100">
    <w:nsid w:val="501F9786"/>
    <w:multiLevelType w:val="hybridMultilevel"/>
    <w:lvl w:ilvl="0">
      <w:lvlJc w:val="left"/>
      <w:lvlText w:val="·"/>
      <w:numFmt w:val="bullet"/>
      <w:start w:val="1"/>
    </w:lvl>
  </w:abstractNum>
  <w:abstractNum w:abstractNumId="101">
    <w:nsid w:val="6B057295"/>
    <w:multiLevelType w:val="hybridMultilevel"/>
    <w:lvl w:ilvl="0">
      <w:lvlJc w:val="left"/>
      <w:lvlText w:val="[***]"/>
      <w:numFmt w:val="bullet"/>
      <w:start w:val="1"/>
    </w:lvl>
  </w:abstractNum>
  <w:abstractNum w:abstractNumId="102">
    <w:nsid w:val="2771AC80"/>
    <w:multiLevelType w:val="hybridMultilevel"/>
    <w:lvl w:ilvl="0">
      <w:lvlJc w:val="left"/>
      <w:lvlText w:val="·"/>
      <w:numFmt w:val="bullet"/>
      <w:start w:val="1"/>
    </w:lvl>
  </w:abstractNum>
  <w:abstractNum w:abstractNumId="103">
    <w:nsid w:val="1C4A08EC"/>
    <w:multiLevelType w:val="hybridMultilevel"/>
    <w:lvl w:ilvl="0">
      <w:lvlJc w:val="left"/>
      <w:lvlText w:val="·"/>
      <w:numFmt w:val="bullet"/>
      <w:start w:val="1"/>
    </w:lvl>
  </w:abstractNum>
  <w:abstractNum w:abstractNumId="104">
    <w:nsid w:val="1958BD17"/>
    <w:multiLevelType w:val="hybridMultilevel"/>
    <w:lvl w:ilvl="0">
      <w:lvlJc w:val="left"/>
      <w:lvlText w:val="·"/>
      <w:numFmt w:val="bullet"/>
      <w:start w:val="1"/>
    </w:lvl>
  </w:abstractNum>
  <w:abstractNum w:abstractNumId="105">
    <w:nsid w:val="4E647FE4"/>
    <w:multiLevelType w:val="hybridMultilevel"/>
    <w:lvl w:ilvl="0">
      <w:lvlJc w:val="left"/>
      <w:lvlText w:val="·"/>
      <w:numFmt w:val="bullet"/>
      <w:start w:val="1"/>
    </w:lvl>
  </w:abstractNum>
  <w:abstractNum w:abstractNumId="106">
    <w:nsid w:val="E0BB885"/>
    <w:multiLevelType w:val="hybridMultilevel"/>
    <w:lvl w:ilvl="0">
      <w:lvlJc w:val="left"/>
      <w:lvlText w:val="[***]"/>
      <w:numFmt w:val="bullet"/>
      <w:start w:val="1"/>
    </w:lvl>
  </w:abstractNum>
  <w:abstractNum w:abstractNumId="107">
    <w:nsid w:val="565976F1"/>
    <w:multiLevelType w:val="hybridMultilevel"/>
    <w:lvl w:ilvl="0">
      <w:lvlJc w:val="left"/>
      <w:lvlText w:val="·"/>
      <w:numFmt w:val="bullet"/>
      <w:start w:val="1"/>
    </w:lvl>
  </w:abstractNum>
  <w:abstractNum w:abstractNumId="108">
    <w:nsid w:val="64212B8C"/>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09">
    <w:nsid w:val="5C17530C"/>
    <w:multiLevelType w:val="hybridMultilevel"/>
    <w:lvl w:ilvl="0">
      <w:lvlJc w:val="left"/>
      <w:lvlText w:val="4"/>
      <w:numFmt w:val="bullet"/>
      <w:start w:val="1"/>
    </w:lvl>
  </w:abstractNum>
  <w:abstractNum w:abstractNumId="110">
    <w:nsid w:val="19A52566"/>
    <w:multiLevelType w:val="hybridMultilevel"/>
    <w:lvl w:ilvl="0">
      <w:lvlJc w:val="left"/>
      <w:lvlText w:val="[***]"/>
      <w:numFmt w:val="bullet"/>
      <w:start w:val="1"/>
    </w:lvl>
  </w:abstractNum>
  <w:abstractNum w:abstractNumId="111">
    <w:nsid w:val="335A1DF1"/>
    <w:multiLevelType w:val="hybridMultilevel"/>
    <w:lvl w:ilvl="0">
      <w:lvlJc w:val="left"/>
      <w:lvlText w:val="5"/>
      <w:numFmt w:val="bullet"/>
      <w:start w:val="1"/>
    </w:lvl>
  </w:abstractNum>
  <w:abstractNum w:abstractNumId="112">
    <w:nsid w:val="28677B7C"/>
    <w:multiLevelType w:val="hybridMultilevel"/>
    <w:lvl w:ilvl="0">
      <w:lvlJc w:val="left"/>
      <w:lvlText w:val="6"/>
      <w:numFmt w:val="bullet"/>
      <w:start w:val="1"/>
    </w:lvl>
    <w:lvl w:ilvl="1">
      <w:lvlJc w:val="left"/>
      <w:lvlText w:val="·"/>
      <w:numFmt w:val="bullet"/>
      <w:start w:val="1"/>
    </w:lvl>
  </w:abstractNum>
  <w:abstractNum w:abstractNumId="113">
    <w:nsid w:val="378D97C0"/>
    <w:multiLevelType w:val="hybridMultilevel"/>
    <w:lvl w:ilvl="0">
      <w:lvlJc w:val="left"/>
      <w:lvlText w:val="·"/>
      <w:numFmt w:val="bullet"/>
      <w:start w:val="1"/>
    </w:lvl>
  </w:abstractNum>
  <w:abstractNum w:abstractNumId="114">
    <w:nsid w:val="1D91467C"/>
    <w:multiLevelType w:val="hybridMultilevel"/>
    <w:lvl w:ilvl="0">
      <w:lvlJc w:val="left"/>
      <w:lvlText w:val="[***]"/>
      <w:numFmt w:val="bullet"/>
      <w:start w:val="1"/>
    </w:lvl>
  </w:abstractNum>
  <w:abstractNum w:abstractNumId="115">
    <w:nsid w:val="316032BB"/>
    <w:multiLevelType w:val="hybridMultilevel"/>
    <w:lvl w:ilvl="0">
      <w:lvlJc w:val="left"/>
      <w:lvlText w:val="·"/>
      <w:numFmt w:val="bullet"/>
      <w:start w:val="1"/>
    </w:lvl>
  </w:abstractNum>
  <w:abstractNum w:abstractNumId="116">
    <w:nsid w:val="44344C22"/>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117">
    <w:nsid w:val="13CDFCFC"/>
    <w:multiLevelType w:val="hybridMultilevel"/>
    <w:lvl w:ilvl="0">
      <w:lvlJc w:val="left"/>
      <w:lvlText w:val="[***]"/>
      <w:numFmt w:val="bullet"/>
      <w:start w:val="1"/>
    </w:lvl>
  </w:abstractNum>
  <w:abstractNum w:abstractNumId="118">
    <w:nsid w:val="471745E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9">
    <w:nsid w:val="1DDBC66"/>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20">
    <w:nsid w:val="30AADFDA"/>
    <w:multiLevelType w:val="hybridMultilevel"/>
    <w:lvl w:ilvl="0">
      <w:lvlJc w:val="left"/>
      <w:lvlText w:val="[***]"/>
      <w:numFmt w:val="bullet"/>
      <w:start w:val="1"/>
    </w:lvl>
  </w:abstractNum>
  <w:abstractNum w:abstractNumId="121">
    <w:nsid w:val="30EADA61"/>
    <w:multiLevelType w:val="hybridMultilevel"/>
    <w:lvl w:ilvl="0">
      <w:lvlJc w:val="left"/>
      <w:lvlText w:val="·"/>
      <w:numFmt w:val="bullet"/>
      <w:start w:val="1"/>
    </w:lvl>
  </w:abstractNum>
  <w:abstractNum w:abstractNumId="122">
    <w:nsid w:val="27179C0B"/>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23">
    <w:nsid w:val="5E636063"/>
    <w:multiLevelType w:val="hybridMultilevel"/>
    <w:lvl w:ilvl="0">
      <w:lvlJc w:val="left"/>
      <w:lvlText w:val="o"/>
      <w:numFmt w:val="bullet"/>
      <w:start w:val="1"/>
    </w:lvl>
    <w:lvl w:ilvl="1">
      <w:lvlJc w:val="left"/>
      <w:lvlText w:val="·"/>
      <w:numFmt w:val="bullet"/>
      <w:start w:val="1"/>
    </w:lvl>
  </w:abstractNum>
  <w:abstractNum w:abstractNumId="124">
    <w:nsid w:val="215641AF"/>
    <w:multiLevelType w:val="hybridMultilevel"/>
    <w:lvl w:ilvl="0">
      <w:lvlJc w:val="left"/>
      <w:lvlText w:val="%1."/>
      <w:numFmt w:val="decimal"/>
      <w:start w:val="3"/>
    </w:lvl>
  </w:abstractNum>
  <w:abstractNum w:abstractNumId="125">
    <w:nsid w:val="53280662"/>
    <w:multiLevelType w:val="hybridMultilevel"/>
    <w:lvl w:ilvl="0">
      <w:lvlJc w:val="left"/>
      <w:lvlText w:val="[***]"/>
      <w:numFmt w:val="bullet"/>
      <w:start w:val="1"/>
    </w:lvl>
  </w:abstractNum>
  <w:abstractNum w:abstractNumId="126">
    <w:nsid w:val="46B24DBC"/>
    <w:multiLevelType w:val="hybridMultilevel"/>
    <w:lvl w:ilvl="0">
      <w:lvlJc w:val="left"/>
      <w:lvlText w:val="[***]"/>
      <w:numFmt w:val="bullet"/>
      <w:start w:val="1"/>
    </w:lvl>
  </w:abstractNum>
  <w:abstractNum w:abstractNumId="127">
    <w:nsid w:val="75B52783"/>
    <w:multiLevelType w:val="hybridMultilevel"/>
    <w:lvl w:ilvl="0">
      <w:lvlJc w:val="left"/>
      <w:lvlText w:val="·"/>
      <w:numFmt w:val="bullet"/>
      <w:start w:val="1"/>
    </w:lvl>
  </w:abstractNum>
  <w:abstractNum w:abstractNumId="128">
    <w:nsid w:val="57CE66B4"/>
    <w:multiLevelType w:val="hybridMultilevel"/>
    <w:lvl w:ilvl="0">
      <w:lvlJc w:val="left"/>
      <w:lvlText w:val="·"/>
      <w:numFmt w:val="bullet"/>
      <w:start w:val="1"/>
    </w:lvl>
  </w:abstractNum>
  <w:abstractNum w:abstractNumId="129">
    <w:nsid w:val="67A70B69"/>
    <w:multiLevelType w:val="hybridMultilevel"/>
    <w:lvl w:ilvl="0">
      <w:lvlJc w:val="left"/>
      <w:lvlText w:val="·"/>
      <w:numFmt w:val="bullet"/>
      <w:start w:val="1"/>
    </w:lvl>
    <w:lvl w:ilvl="1">
      <w:lvlJc w:val="left"/>
      <w:lvlText w:val="o"/>
      <w:numFmt w:val="bullet"/>
      <w:start w:val="1"/>
    </w:lvl>
  </w:abstractNum>
  <w:abstractNum w:abstractNumId="130">
    <w:nsid w:val="5953172F"/>
    <w:multiLevelType w:val="hybridMultilevel"/>
    <w:lvl w:ilvl="0">
      <w:lvlJc w:val="left"/>
      <w:lvlText w:val="[***]"/>
      <w:numFmt w:val="bullet"/>
      <w:start w:val="1"/>
    </w:lvl>
  </w:abstractNum>
  <w:abstractNum w:abstractNumId="131">
    <w:nsid w:val="27EDFE3A"/>
    <w:multiLevelType w:val="hybridMultilevel"/>
    <w:lvl w:ilvl="0">
      <w:lvlJc w:val="left"/>
      <w:lvlText w:val="·"/>
      <w:numFmt w:val="bullet"/>
      <w:start w:val="1"/>
    </w:lvl>
  </w:abstractNum>
  <w:abstractNum w:abstractNumId="132">
    <w:nsid w:val="52AC7DFF"/>
    <w:multiLevelType w:val="hybridMultilevel"/>
    <w:lvl w:ilvl="0">
      <w:lvlJc w:val="left"/>
      <w:lvlText w:val="·"/>
      <w:numFmt w:val="bullet"/>
      <w:start w:val="1"/>
    </w:lvl>
  </w:abstractNum>
  <w:abstractNum w:abstractNumId="133">
    <w:nsid w:val="C4C3AF"/>
    <w:multiLevelType w:val="hybridMultilevel"/>
    <w:lvl w:ilvl="0">
      <w:lvlJc w:val="left"/>
      <w:lvlText w:val="o"/>
      <w:numFmt w:val="bullet"/>
      <w:start w:val="1"/>
    </w:lvl>
  </w:abstractNum>
  <w:abstractNum w:abstractNumId="134">
    <w:nsid w:val="44380727"/>
    <w:multiLevelType w:val="hybridMultilevel"/>
    <w:lvl w:ilvl="0">
      <w:lvlJc w:val="left"/>
      <w:lvlText w:val="[***]"/>
      <w:numFmt w:val="bullet"/>
      <w:start w:val="1"/>
    </w:lvl>
  </w:abstractNum>
  <w:abstractNum w:abstractNumId="135">
    <w:nsid w:val="6C053B16"/>
    <w:multiLevelType w:val="hybridMultilevel"/>
    <w:lvl w:ilvl="0">
      <w:lvlJc w:val="left"/>
      <w:lvlText w:val="·"/>
      <w:numFmt w:val="bullet"/>
      <w:start w:val="1"/>
    </w:lvl>
  </w:abstractNum>
  <w:abstractNum w:abstractNumId="136">
    <w:nsid w:val="4F294393"/>
    <w:multiLevelType w:val="hybridMultilevel"/>
    <w:lvl w:ilvl="0">
      <w:lvlJc w:val="left"/>
      <w:lvlText w:val="·"/>
      <w:numFmt w:val="bullet"/>
      <w:start w:val="1"/>
    </w:lvl>
  </w:abstractNum>
  <w:abstractNum w:abstractNumId="137">
    <w:nsid w:val="5243BFAC"/>
    <w:multiLevelType w:val="hybridMultilevel"/>
    <w:lvl w:ilvl="0">
      <w:lvlJc w:val="left"/>
      <w:lvlText w:val="·"/>
      <w:numFmt w:val="bullet"/>
      <w:start w:val="1"/>
    </w:lvl>
  </w:abstractNum>
  <w:abstractNum w:abstractNumId="138">
    <w:nsid w:val="425EB207"/>
    <w:multiLevelType w:val="hybridMultilevel"/>
    <w:lvl w:ilvl="0">
      <w:lvlJc w:val="left"/>
      <w:lvlText w:val="·"/>
      <w:numFmt w:val="bullet"/>
      <w:start w:val="1"/>
    </w:lvl>
  </w:abstractNum>
  <w:abstractNum w:abstractNumId="139">
    <w:nsid w:val="334A6F1F"/>
    <w:multiLevelType w:val="hybridMultilevel"/>
    <w:lvl w:ilvl="0">
      <w:lvlJc w:val="left"/>
      <w:lvlText w:val="[***]"/>
      <w:numFmt w:val="bullet"/>
      <w:start w:val="1"/>
    </w:lvl>
  </w:abstractNum>
  <w:abstractNum w:abstractNumId="140">
    <w:nsid w:val="2E5B12B8"/>
    <w:multiLevelType w:val="hybridMultilevel"/>
    <w:lvl w:ilvl="0">
      <w:lvlJc w:val="left"/>
      <w:lvlText w:val="[***]"/>
      <w:numFmt w:val="bullet"/>
      <w:start w:val="1"/>
    </w:lvl>
  </w:abstractNum>
  <w:abstractNum w:abstractNumId="141">
    <w:nsid w:val="5C03D76D"/>
    <w:multiLevelType w:val="hybridMultilevel"/>
    <w:lvl w:ilvl="0">
      <w:lvlJc w:val="left"/>
      <w:lvlText w:val="%1."/>
      <w:numFmt w:val="decimal"/>
      <w:start w:val="1"/>
    </w:lvl>
  </w:abstractNum>
  <w:abstractNum w:abstractNumId="142">
    <w:nsid w:val="66A48D11"/>
    <w:multiLevelType w:val="hybridMultilevel"/>
    <w:lvl w:ilvl="0">
      <w:lvlJc w:val="left"/>
      <w:lvlText w:val="%1."/>
      <w:numFmt w:val="lowerLetter"/>
      <w:start w:val="1"/>
    </w:lvl>
  </w:abstractNum>
  <w:abstractNum w:abstractNumId="143">
    <w:nsid w:val="56C28E34"/>
    <w:multiLevelType w:val="hybridMultilevel"/>
    <w:lvl w:ilvl="0">
      <w:lvlJc w:val="left"/>
      <w:lvlText w:val="[***]"/>
      <w:numFmt w:val="bullet"/>
      <w:start w:val="1"/>
    </w:lvl>
  </w:abstractNum>
  <w:abstractNum w:abstractNumId="144">
    <w:nsid w:val="13916F2D"/>
    <w:multiLevelType w:val="hybridMultilevel"/>
    <w:lvl w:ilvl="0">
      <w:lvlJc w:val="left"/>
      <w:lvlText w:val="%1."/>
      <w:numFmt w:val="lowerLetter"/>
      <w:start w:val="6"/>
    </w:lvl>
  </w:abstractNum>
  <w:abstractNum w:abstractNumId="145">
    <w:nsid w:val="435D38D"/>
    <w:multiLevelType w:val="hybridMultilevel"/>
    <w:lvl w:ilvl="0">
      <w:lvlJc w:val="left"/>
      <w:lvlText w:val="%1."/>
      <w:numFmt w:val="lowerLetter"/>
      <w:start w:val="1"/>
    </w:lvl>
  </w:abstractNum>
  <w:abstractNum w:abstractNumId="146">
    <w:nsid w:val="822C0EF"/>
    <w:multiLevelType w:val="hybridMultilevel"/>
    <w:lvl w:ilvl="0">
      <w:lvlJc w:val="left"/>
      <w:lvlText w:val="[***]"/>
      <w:numFmt w:val="bullet"/>
      <w:start w:val="1"/>
    </w:lvl>
  </w:abstractNum>
  <w:abstractNum w:abstractNumId="147">
    <w:nsid w:val="57C5BB4F"/>
    <w:multiLevelType w:val="hybridMultilevel"/>
    <w:lvl w:ilvl="0">
      <w:lvlJc w:val="left"/>
      <w:lvlText w:val="%1."/>
      <w:numFmt w:val="lowerLetter"/>
      <w:start w:val="1"/>
    </w:lvl>
  </w:abstractNum>
  <w:abstractNum w:abstractNumId="148">
    <w:nsid w:val="1803D089"/>
    <w:multiLevelType w:val="hybridMultilevel"/>
    <w:lvl w:ilvl="0">
      <w:lvlJc w:val="left"/>
      <w:lvlText w:val="[***]"/>
      <w:numFmt w:val="bullet"/>
      <w:start w:val="1"/>
    </w:lvl>
  </w:abstractNum>
  <w:abstractNum w:abstractNumId="149">
    <w:nsid w:val="4F3A06D4"/>
    <w:multiLevelType w:val="hybridMultilevel"/>
    <w:lvl w:ilvl="0">
      <w:lvlJc w:val="left"/>
      <w:lvlText w:val="(%1)"/>
      <w:numFmt w:val="decimal"/>
      <w:start w:val="1"/>
    </w:lvl>
  </w:abstractNum>
  <w:abstractNum w:abstractNumId="150">
    <w:nsid w:val="59A377B6"/>
    <w:multiLevelType w:val="hybridMultilevel"/>
    <w:lvl w:ilvl="0">
      <w:lvlJc w:val="left"/>
      <w:lvlText w:val="%1."/>
      <w:numFmt w:val="decimal"/>
      <w:start w:val="2"/>
    </w:lvl>
  </w:abstractNum>
  <w:abstractNum w:abstractNumId="151">
    <w:nsid w:val="48AEB063"/>
    <w:multiLevelType w:val="hybridMultilevel"/>
    <w:lvl w:ilvl="0">
      <w:lvlJc w:val="left"/>
      <w:lvlText w:val="%1."/>
      <w:numFmt w:val="decimal"/>
      <w:start w:val="1"/>
    </w:lvl>
    <w:lvl w:ilvl="1">
      <w:lvlJc w:val="left"/>
      <w:lvlText w:val="%2."/>
      <w:numFmt w:val="lowerLetter"/>
      <w:start w:val="1"/>
    </w:lvl>
  </w:abstractNum>
  <w:abstractNum w:abstractNumId="152">
    <w:nsid w:val="24E135"/>
    <w:multiLevelType w:val="hybridMultilevel"/>
    <w:lvl w:ilvl="0">
      <w:lvlJc w:val="left"/>
      <w:lvlText w:val="[***]"/>
      <w:numFmt w:val="bullet"/>
      <w:start w:val="1"/>
    </w:lvl>
  </w:abstractNum>
  <w:abstractNum w:abstractNumId="153">
    <w:nsid w:val="BB13C1"/>
    <w:multiLevelType w:val="hybridMultilevel"/>
    <w:lvl w:ilvl="0">
      <w:lvlJc w:val="left"/>
      <w:lvlText w:val="%1."/>
      <w:numFmt w:val="decimal"/>
      <w:start w:val="2"/>
    </w:lvl>
  </w:abstractNum>
  <w:abstractNum w:abstractNumId="154">
    <w:nsid w:val="271210C7"/>
    <w:multiLevelType w:val="hybridMultilevel"/>
    <w:lvl w:ilvl="0">
      <w:lvlJc w:val="left"/>
      <w:lvlText w:val="[***]"/>
      <w:numFmt w:val="bullet"/>
      <w:start w:val="1"/>
    </w:lvl>
  </w:abstractNum>
  <w:abstractNum w:abstractNumId="155">
    <w:nsid w:val="217B22E4"/>
    <w:multiLevelType w:val="hybridMultilevel"/>
    <w:lvl w:ilvl="0">
      <w:lvlJc w:val="left"/>
      <w:lvlText w:val="%1."/>
      <w:numFmt w:val="decimal"/>
      <w:start w:val="4"/>
    </w:lvl>
  </w:abstractNum>
  <w:abstractNum w:abstractNumId="156">
    <w:nsid w:val="53E31A24"/>
    <w:multiLevelType w:val="hybridMultilevel"/>
    <w:lvl w:ilvl="0">
      <w:lvlJc w:val="left"/>
      <w:lvlText w:val="[***]"/>
      <w:numFmt w:val="bullet"/>
      <w:start w:val="1"/>
    </w:lvl>
  </w:abstractNum>
  <w:abstractNum w:abstractNumId="157">
    <w:nsid w:val="6DC45E83"/>
    <w:multiLevelType w:val="hybridMultilevel"/>
    <w:lvl w:ilvl="0">
      <w:lvlJc w:val="left"/>
      <w:lvlText w:val="[***]"/>
      <w:numFmt w:val="bullet"/>
      <w:start w:val="1"/>
    </w:lvl>
  </w:abstractNum>
  <w:abstractNum w:abstractNumId="158">
    <w:nsid w:val="17304A67"/>
    <w:multiLevelType w:val="hybridMultilevel"/>
    <w:lvl w:ilvl="0">
      <w:lvlJc w:val="left"/>
      <w:lvlText w:val="[***]"/>
      <w:numFmt w:val="bullet"/>
      <w:start w:val="1"/>
    </w:lvl>
  </w:abstractNum>
  <w:abstractNum w:abstractNumId="159">
    <w:nsid w:val="2BB180D8"/>
    <w:multiLevelType w:val="hybridMultilevel"/>
    <w:lvl w:ilvl="0">
      <w:lvlJc w:val="left"/>
      <w:lvlText w:val="[***]"/>
      <w:numFmt w:val="bullet"/>
      <w:start w:val="1"/>
    </w:lvl>
  </w:abstractNum>
  <w:abstractNum w:abstractNumId="160">
    <w:nsid w:val="556B69ED"/>
    <w:multiLevelType w:val="hybridMultilevel"/>
    <w:lvl w:ilvl="0">
      <w:lvlJc w:val="left"/>
      <w:lvlText w:val="[***]"/>
      <w:numFmt w:val="bullet"/>
      <w:start w:val="1"/>
    </w:lvl>
  </w:abstractNum>
  <w:abstractNum w:abstractNumId="161">
    <w:nsid w:val="70836196"/>
    <w:multiLevelType w:val="hybridMultilevel"/>
    <w:lvl w:ilvl="0">
      <w:lvlJc w:val="left"/>
      <w:lvlText w:val="[***]"/>
      <w:numFmt w:val="bullet"/>
      <w:start w:val="1"/>
    </w:lvl>
  </w:abstractNum>
  <w:abstractNum w:abstractNumId="162">
    <w:nsid w:val="539F7F12"/>
    <w:multiLevelType w:val="hybridMultilevel"/>
    <w:lvl w:ilvl="0">
      <w:lvlJc w:val="left"/>
      <w:lvlText w:val="[***]"/>
      <w:numFmt w:val="bullet"/>
      <w:start w:val="1"/>
    </w:lvl>
  </w:abstractNum>
  <w:abstractNum w:abstractNumId="163">
    <w:nsid w:val="2817E7EC"/>
    <w:multiLevelType w:val="hybridMultilevel"/>
    <w:lvl w:ilvl="0">
      <w:lvlJc w:val="left"/>
      <w:lvlText w:val="[***]"/>
      <w:numFmt w:val="bullet"/>
      <w:start w:val="1"/>
    </w:lvl>
  </w:abstractNum>
  <w:abstractNum w:abstractNumId="164">
    <w:nsid w:val="71482545"/>
    <w:multiLevelType w:val="hybridMultilevel"/>
    <w:lvl w:ilvl="0">
      <w:lvlJc w:val="left"/>
      <w:lvlText w:val="[***]"/>
      <w:numFmt w:val="bullet"/>
      <w:start w:val="1"/>
    </w:lvl>
  </w:abstractNum>
  <w:abstractNum w:abstractNumId="165">
    <w:nsid w:val="17D78639"/>
    <w:multiLevelType w:val="hybridMultilevel"/>
    <w:lvl w:ilvl="0">
      <w:lvlJc w:val="left"/>
      <w:lvlText w:val="[***]"/>
      <w:numFmt w:val="bullet"/>
      <w:start w:val="1"/>
    </w:lvl>
  </w:abstractNum>
  <w:abstractNum w:abstractNumId="166">
    <w:nsid w:val="141D2302"/>
    <w:multiLevelType w:val="hybridMultilevel"/>
    <w:lvl w:ilvl="0">
      <w:lvlJc w:val="left"/>
      <w:lvlText w:val="[***]"/>
      <w:numFmt w:val="bullet"/>
      <w:start w:val="1"/>
    </w:lvl>
  </w:abstractNum>
  <w:abstractNum w:abstractNumId="167">
    <w:nsid w:val="407168D8"/>
    <w:multiLevelType w:val="hybridMultilevel"/>
    <w:lvl w:ilvl="0">
      <w:lvlJc w:val="left"/>
      <w:lvlText w:val="[***]"/>
      <w:numFmt w:val="bullet"/>
      <w:start w:val="1"/>
    </w:lvl>
  </w:abstractNum>
  <w:abstractNum w:abstractNumId="168">
    <w:nsid w:val="6A1B45E5"/>
    <w:multiLevelType w:val="hybridMultilevel"/>
    <w:lvl w:ilvl="0">
      <w:lvlJc w:val="left"/>
      <w:lvlText w:val="A"/>
      <w:numFmt w:val="bullet"/>
      <w:start w:val="1"/>
    </w:lvl>
  </w:abstractNum>
  <w:abstractNum w:abstractNumId="169">
    <w:nsid w:val="567BD50A"/>
    <w:multiLevelType w:val="hybridMultilevel"/>
    <w:lvl w:ilvl="0">
      <w:lvlJc w:val="left"/>
      <w:lvlText w:val="[***]"/>
      <w:numFmt w:val="bullet"/>
      <w:start w:val="1"/>
    </w:lvl>
  </w:abstractNum>
  <w:abstractNum w:abstractNumId="170">
    <w:nsid w:val="73BBD7F8"/>
    <w:multiLevelType w:val="hybridMultilevel"/>
    <w:lvl w:ilvl="0">
      <w:lvlJc w:val="left"/>
      <w:lvlText w:val="[***]"/>
      <w:numFmt w:val="bullet"/>
      <w:start w:val="1"/>
    </w:lvl>
  </w:abstractNum>
  <w:abstractNum w:abstractNumId="171">
    <w:nsid w:val="1876589D"/>
    <w:multiLevelType w:val="hybridMultilevel"/>
    <w:lvl w:ilvl="0">
      <w:lvlJc w:val="left"/>
      <w:lvlText w:val="[***]"/>
      <w:numFmt w:val="bullet"/>
      <w:start w:val="1"/>
    </w:lvl>
  </w:abstractNum>
  <w:abstractNum w:abstractNumId="172">
    <w:nsid w:val="327FAC77"/>
    <w:multiLevelType w:val="hybridMultilevel"/>
    <w:lvl w:ilvl="0">
      <w:lvlJc w:val="left"/>
      <w:lvlText w:val="[***]"/>
      <w:numFmt w:val="bullet"/>
      <w:start w:val="1"/>
    </w:lvl>
  </w:abstractNum>
  <w:abstractNum w:abstractNumId="173">
    <w:nsid w:val="5A606509"/>
    <w:multiLevelType w:val="hybridMultilevel"/>
    <w:lvl w:ilvl="0">
      <w:lvlJc w:val="left"/>
      <w:lvlText w:val="[***]"/>
      <w:numFmt w:val="bullet"/>
      <w:start w:val="1"/>
    </w:lvl>
  </w:abstractNum>
  <w:abstractNum w:abstractNumId="174">
    <w:nsid w:val="6F38E6D1"/>
    <w:multiLevelType w:val="hybridMultilevel"/>
    <w:lvl w:ilvl="0">
      <w:lvlJc w:val="left"/>
      <w:lvlText w:val="•"/>
      <w:numFmt w:val="bullet"/>
      <w:start w:val="1"/>
    </w:lvl>
  </w:abstractNum>
  <w:abstractNum w:abstractNumId="175">
    <w:nsid w:val="46111BA5"/>
    <w:multiLevelType w:val="hybridMultilevel"/>
    <w:lvl w:ilvl="0">
      <w:lvlJc w:val="left"/>
      <w:lvlText w:val="[***]"/>
      <w:numFmt w:val="bullet"/>
      <w:start w:val="1"/>
    </w:lvl>
  </w:abstractNum>
  <w:abstractNum w:abstractNumId="176">
    <w:nsid w:val="5E963896"/>
    <w:multiLevelType w:val="hybridMultilevel"/>
    <w:lvl w:ilvl="0">
      <w:lvlJc w:val="left"/>
      <w:lvlText w:val="•"/>
      <w:numFmt w:val="bullet"/>
      <w:start w:val="1"/>
    </w:lvl>
  </w:abstractNum>
  <w:abstractNum w:abstractNumId="177">
    <w:nsid w:val="775BA7C1"/>
    <w:multiLevelType w:val="hybridMultilevel"/>
    <w:lvl w:ilvl="0">
      <w:lvlJc w:val="left"/>
      <w:lvlText w:val="[***]"/>
      <w:numFmt w:val="bullet"/>
      <w:start w:val="1"/>
    </w:lvl>
  </w:abstractNum>
  <w:abstractNum w:abstractNumId="178">
    <w:nsid w:val="1DD6D6F4"/>
    <w:multiLevelType w:val="hybridMultilevel"/>
    <w:lvl w:ilvl="0">
      <w:lvlJc w:val="left"/>
      <w:lvlText w:val="[***]"/>
      <w:numFmt w:val="bullet"/>
      <w:start w:val="1"/>
    </w:lvl>
  </w:abstractNum>
  <w:abstractNum w:abstractNumId="179">
    <w:nsid w:val="769A091F"/>
    <w:multiLevelType w:val="hybridMultilevel"/>
    <w:lvl w:ilvl="0">
      <w:lvlJc w:val="left"/>
      <w:lvlText w:val="[***]"/>
      <w:numFmt w:val="bullet"/>
      <w:start w:val="1"/>
    </w:lvl>
  </w:abstractNum>
  <w:abstractNum w:abstractNumId="180">
    <w:nsid w:val="4695AE95"/>
    <w:multiLevelType w:val="hybridMultilevel"/>
    <w:lvl w:ilvl="0">
      <w:lvlJc w:val="left"/>
      <w:lvlText w:val="[***]"/>
      <w:numFmt w:val="bullet"/>
      <w:start w:val="1"/>
    </w:lvl>
  </w:abstractNum>
  <w:abstractNum w:abstractNumId="181">
    <w:nsid w:val="777A4EAA"/>
    <w:multiLevelType w:val="hybridMultilevel"/>
    <w:lvl w:ilvl="0">
      <w:lvlJc w:val="left"/>
      <w:lvlText w:val="[***]"/>
      <w:numFmt w:val="bullet"/>
      <w:start w:val="1"/>
    </w:lvl>
  </w:abstractNum>
  <w:abstractNum w:abstractNumId="182">
    <w:nsid w:val="3F48B982"/>
    <w:multiLevelType w:val="hybridMultilevel"/>
    <w:lvl w:ilvl="0">
      <w:lvlJc w:val="left"/>
      <w:lvlText w:val="[***]"/>
      <w:numFmt w:val="bullet"/>
      <w:start w:val="1"/>
    </w:lvl>
  </w:abstractNum>
  <w:abstractNum w:abstractNumId="183">
    <w:nsid w:val="46BA8FCA"/>
    <w:multiLevelType w:val="hybridMultilevel"/>
    <w:lvl w:ilvl="0">
      <w:lvlJc w:val="left"/>
      <w:lvlText w:val="[***]"/>
      <w:numFmt w:val="bullet"/>
      <w:start w:val="1"/>
    </w:lvl>
  </w:abstractNum>
  <w:abstractNum w:abstractNumId="184">
    <w:nsid w:val="7835626C"/>
    <w:multiLevelType w:val="hybridMultilevel"/>
    <w:lvl w:ilvl="0">
      <w:lvlJc w:val="left"/>
      <w:lvlText w:val="[***]"/>
      <w:numFmt w:val="bullet"/>
      <w:start w:val="1"/>
    </w:lvl>
  </w:abstractNum>
  <w:abstractNum w:abstractNumId="185">
    <w:nsid w:val="665ACA49"/>
    <w:multiLevelType w:val="hybridMultilevel"/>
    <w:lvl w:ilvl="0">
      <w:lvlJc w:val="left"/>
      <w:lvlText w:val="%1"/>
      <w:numFmt w:val="decimal"/>
      <w:start w:val="10"/>
    </w:lvl>
    <w:lvl w:ilvl="1">
      <w:lvlJc w:val="left"/>
      <w:lvlText w:val="[***]"/>
      <w:numFmt w:val="bullet"/>
      <w:start w:val="1"/>
    </w:lvl>
  </w:abstractNum>
  <w:abstractNum w:abstractNumId="186">
    <w:nsid w:val="6835B2AE"/>
    <w:multiLevelType w:val="hybridMultilevel"/>
    <w:lvl w:ilvl="0">
      <w:lvlJc w:val="left"/>
      <w:lvlText w:val="[***]"/>
      <w:numFmt w:val="bullet"/>
      <w:start w:val="1"/>
    </w:lvl>
  </w:abstractNum>
  <w:abstractNum w:abstractNumId="187">
    <w:nsid w:val="4C187C90"/>
    <w:multiLevelType w:val="hybridMultilevel"/>
    <w:lvl w:ilvl="0">
      <w:lvlJc w:val="left"/>
      <w:lvlText w:val="[***]"/>
      <w:numFmt w:val="bullet"/>
      <w:start w:val="1"/>
    </w:lvl>
  </w:abstractNum>
  <w:abstractNum w:abstractNumId="188">
    <w:nsid w:val="541F28CD"/>
    <w:multiLevelType w:val="hybridMultilevel"/>
    <w:lvl w:ilvl="0">
      <w:lvlJc w:val="left"/>
      <w:lvlText w:val="[***]"/>
      <w:numFmt w:val="bullet"/>
      <w:start w:val="1"/>
    </w:lvl>
  </w:abstractNum>
  <w:abstractNum w:abstractNumId="189">
    <w:nsid w:val="7F65FD16"/>
    <w:multiLevelType w:val="hybridMultilevel"/>
    <w:lvl w:ilvl="0">
      <w:lvlJc w:val="left"/>
      <w:lvlText w:val="[***]"/>
      <w:numFmt w:val="bullet"/>
      <w:start w:val="1"/>
    </w:lvl>
  </w:abstractNum>
  <w:abstractNum w:abstractNumId="190">
    <w:nsid w:val="77C9FD68"/>
    <w:multiLevelType w:val="hybridMultilevel"/>
    <w:lvl w:ilvl="0">
      <w:lvlJc w:val="left"/>
      <w:lvlText w:val="[***]"/>
      <w:numFmt w:val="bullet"/>
      <w:start w:val="1"/>
    </w:lvl>
  </w:abstractNum>
  <w:abstractNum w:abstractNumId="191">
    <w:nsid w:val="298A92BA"/>
    <w:multiLevelType w:val="hybridMultilevel"/>
    <w:lvl w:ilvl="0">
      <w:lvlJc w:val="left"/>
      <w:lvlText w:val="%1."/>
      <w:numFmt w:val="decimal"/>
      <w:start w:val="1"/>
    </w:lvl>
  </w:abstractNum>
  <w:abstractNum w:abstractNumId="192">
    <w:nsid w:val="6FE95EAC"/>
    <w:multiLevelType w:val="hybridMultilevel"/>
    <w:lvl w:ilvl="0">
      <w:lvlJc w:val="left"/>
      <w:lvlText w:val="[***]"/>
      <w:numFmt w:val="bullet"/>
      <w:start w:val="1"/>
    </w:lvl>
  </w:abstractNum>
  <w:abstractNum w:abstractNumId="193">
    <w:nsid w:val="4B697C7A"/>
    <w:multiLevelType w:val="hybridMultilevel"/>
    <w:lvl w:ilvl="0">
      <w:lvlJc w:val="left"/>
      <w:lvlText w:val="[***]"/>
      <w:numFmt w:val="bullet"/>
      <w:start w:val="1"/>
    </w:lvl>
  </w:abstractNum>
  <w:abstractNum w:abstractNumId="194">
    <w:nsid w:val="51A27AA6"/>
    <w:multiLevelType w:val="hybridMultilevel"/>
    <w:lvl w:ilvl="0">
      <w:lvlJc w:val="left"/>
      <w:lvlText w:val="%1."/>
      <w:numFmt w:val="decimal"/>
      <w:start w:val="1"/>
    </w:lvl>
  </w:abstractNum>
  <w:abstractNum w:abstractNumId="195">
    <w:nsid w:val="613183F2"/>
    <w:multiLevelType w:val="hybridMultilevel"/>
    <w:lvl w:ilvl="0">
      <w:lvlJc w:val="left"/>
      <w:lvlText w:val="%1."/>
      <w:numFmt w:val="decimal"/>
      <w:start w:val="1"/>
    </w:lvl>
  </w:abstractNum>
  <w:abstractNum w:abstractNumId="196">
    <w:nsid w:val="634102B4"/>
    <w:multiLevelType w:val="hybridMultilevel"/>
    <w:lvl w:ilvl="0">
      <w:lvlJc w:val="left"/>
      <w:lvlText w:val="[***]"/>
      <w:numFmt w:val="bullet"/>
      <w:start w:val="1"/>
    </w:lvl>
  </w:abstractNum>
  <w:abstractNum w:abstractNumId="197">
    <w:nsid w:val="65BF9DA8"/>
    <w:multiLevelType w:val="hybridMultilevel"/>
    <w:lvl w:ilvl="0">
      <w:lvlJc w:val="left"/>
      <w:lvlText w:val="[***]"/>
      <w:numFmt w:val="bullet"/>
      <w:start w:val="1"/>
    </w:lvl>
  </w:abstractNum>
  <w:abstractNum w:abstractNumId="198">
    <w:nsid w:val="21A2ECCA"/>
    <w:multiLevelType w:val="hybridMultilevel"/>
    <w:lvl w:ilvl="0">
      <w:lvlJc w:val="left"/>
      <w:lvlText w:val="%1)"/>
      <w:numFmt w:val="upperLetter"/>
      <w:start w:val="1"/>
    </w:lvl>
  </w:abstractNum>
  <w:abstractNum w:abstractNumId="199">
    <w:nsid w:val="4D5C4899"/>
    <w:multiLevelType w:val="hybridMultilevel"/>
    <w:lvl w:ilvl="0">
      <w:lvlJc w:val="left"/>
      <w:lvlText w:val="%1)"/>
      <w:numFmt w:val="upperLetter"/>
      <w:start w:val="1"/>
    </w:lvl>
    <w:lvl w:ilvl="1">
      <w:lvlJc w:val="left"/>
      <w:lvlText w:val="•"/>
      <w:numFmt w:val="bullet"/>
      <w:start w:val="1"/>
    </w:lvl>
  </w:abstractNum>
  <w:abstractNum w:abstractNumId="200">
    <w:nsid w:val="3C3B72B2"/>
    <w:multiLevelType w:val="hybridMultilevel"/>
    <w:lvl w:ilvl="0">
      <w:lvlJc w:val="left"/>
      <w:lvlText w:val="1"/>
      <w:numFmt w:val="bullet"/>
      <w:start w:val="1"/>
    </w:lvl>
  </w:abstractNum>
  <w:abstractNum w:abstractNumId="201">
    <w:nsid w:val="155EC4C2"/>
    <w:multiLevelType w:val="hybridMultilevel"/>
    <w:lvl w:ilvl="0">
      <w:lvlJc w:val="left"/>
      <w:lvlText w:val="2"/>
      <w:numFmt w:val="bullet"/>
      <w:start w:val="1"/>
    </w:lvl>
  </w:abstractNum>
  <w:abstractNum w:abstractNumId="202">
    <w:nsid w:val="65D2A137"/>
    <w:multiLevelType w:val="hybridMultilevel"/>
    <w:lvl w:ilvl="0">
      <w:lvlJc w:val="left"/>
      <w:lvlText w:val="•"/>
      <w:numFmt w:val="bullet"/>
      <w:start w:val="1"/>
    </w:lvl>
    <w:lvl w:ilvl="1">
      <w:lvlJc w:val="left"/>
      <w:lvlText w:val="(%2)"/>
      <w:numFmt w:val="lowerRoman"/>
      <w:start w:val="1"/>
    </w:lvl>
  </w:abstractNum>
  <w:abstractNum w:abstractNumId="203">
    <w:nsid w:val="6EBB1F2A"/>
    <w:multiLevelType w:val="hybridMultilevel"/>
    <w:lvl w:ilvl="0">
      <w:lvlJc w:val="left"/>
      <w:lvlText w:val="[***]"/>
      <w:numFmt w:val="bullet"/>
      <w:start w:val="1"/>
    </w:lvl>
  </w:abstractNum>
  <w:abstractNum w:abstractNumId="204">
    <w:nsid w:val="6FBF29CB"/>
    <w:multiLevelType w:val="hybridMultilevel"/>
    <w:lvl w:ilvl="0">
      <w:lvlJc w:val="left"/>
      <w:lvlText w:val="·"/>
      <w:numFmt w:val="bullet"/>
      <w:start w:val="1"/>
    </w:lvl>
  </w:abstractNum>
  <w:abstractNum w:abstractNumId="205">
    <w:nsid w:val="550B8808"/>
    <w:multiLevelType w:val="hybridMultilevel"/>
    <w:lvl w:ilvl="0">
      <w:lvlJc w:val="left"/>
      <w:lvlText w:val="•"/>
      <w:numFmt w:val="bullet"/>
      <w:start w:val="1"/>
    </w:lvl>
  </w:abstractNum>
  <w:abstractNum w:abstractNumId="206">
    <w:nsid w:val="34CC3ACF"/>
    <w:multiLevelType w:val="hybridMultilevel"/>
    <w:lvl w:ilvl="0">
      <w:lvlJc w:val="left"/>
      <w:lvlText w:val="[***]"/>
      <w:numFmt w:val="bullet"/>
      <w:start w:val="1"/>
    </w:lvl>
  </w:abstractNum>
  <w:abstractNum w:abstractNumId="207">
    <w:nsid w:val="4E556261"/>
    <w:multiLevelType w:val="hybridMultilevel"/>
    <w:lvl w:ilvl="0">
      <w:lvlJc w:val="left"/>
      <w:lvlText w:val="•"/>
      <w:numFmt w:val="bullet"/>
      <w:start w:val="1"/>
    </w:lvl>
  </w:abstractNum>
  <w:abstractNum w:abstractNumId="208">
    <w:nsid w:val="4C672FC9"/>
    <w:multiLevelType w:val="hybridMultilevel"/>
    <w:lvl w:ilvl="0">
      <w:lvlJc w:val="left"/>
      <w:lvlText w:val="•"/>
      <w:numFmt w:val="bullet"/>
      <w:start w:val="1"/>
    </w:lvl>
    <w:lvl w:ilvl="1">
      <w:lvlJc w:val="left"/>
      <w:lvlText w:val="•"/>
      <w:numFmt w:val="bullet"/>
      <w:start w:val="1"/>
    </w:lvl>
  </w:abstractNum>
  <w:abstractNum w:abstractNumId="209">
    <w:nsid w:val="52A311C3"/>
    <w:multiLevelType w:val="hybridMultilevel"/>
    <w:lvl w:ilvl="0">
      <w:lvlJc w:val="left"/>
      <w:lvlText w:val="•"/>
      <w:numFmt w:val="bullet"/>
      <w:start w:val="1"/>
    </w:lvl>
  </w:abstractNum>
  <w:abstractNum w:abstractNumId="210">
    <w:nsid w:val="44EF6B80"/>
    <w:multiLevelType w:val="hybridMultilevel"/>
    <w:lvl w:ilvl="0">
      <w:lvlJc w:val="left"/>
      <w:lvlText w:val="•"/>
      <w:numFmt w:val="bullet"/>
      <w:start w:val="1"/>
    </w:lvl>
  </w:abstractNum>
  <w:abstractNum w:abstractNumId="211">
    <w:nsid w:val="12FCDE5E"/>
    <w:multiLevelType w:val="hybridMultilevel"/>
    <w:lvl w:ilvl="0">
      <w:lvlJc w:val="left"/>
      <w:lvlText w:val="•"/>
      <w:numFmt w:val="bullet"/>
      <w:start w:val="1"/>
    </w:lvl>
    <w:lvl w:ilvl="1">
      <w:lvlJc w:val="left"/>
      <w:lvlText w:val="•"/>
      <w:numFmt w:val="bullet"/>
      <w:start w:val="1"/>
    </w:lvl>
  </w:abstractNum>
  <w:abstractNum w:abstractNumId="212">
    <w:nsid w:val="4A1D606E"/>
    <w:multiLevelType w:val="hybridMultilevel"/>
    <w:lvl w:ilvl="0">
      <w:lvlJc w:val="left"/>
      <w:lvlText w:val="[***]"/>
      <w:numFmt w:val="bullet"/>
      <w:start w:val="1"/>
    </w:lvl>
  </w:abstractNum>
  <w:abstractNum w:abstractNumId="213">
    <w:nsid w:val="4382503"/>
    <w:multiLevelType w:val="hybridMultilevel"/>
    <w:lvl w:ilvl="0">
      <w:lvlJc w:val="left"/>
      <w:lvlText w:val="•"/>
      <w:numFmt w:val="bullet"/>
      <w:start w:val="1"/>
    </w:lvl>
  </w:abstractNum>
  <w:abstractNum w:abstractNumId="214">
    <w:nsid w:val="59B76E28"/>
    <w:multiLevelType w:val="hybridMultilevel"/>
    <w:lvl w:ilvl="0">
      <w:lvlJc w:val="left"/>
      <w:lvlText w:val="•"/>
      <w:numFmt w:val="bullet"/>
      <w:start w:val="1"/>
    </w:lvl>
  </w:abstractNum>
  <w:abstractNum w:abstractNumId="215">
    <w:nsid w:val="4252C2DA"/>
    <w:multiLevelType w:val="hybridMultilevel"/>
    <w:lvl w:ilvl="0">
      <w:lvlJc w:val="left"/>
      <w:lvlText w:val="•"/>
      <w:numFmt w:val="bullet"/>
      <w:start w:val="1"/>
    </w:lvl>
  </w:abstractNum>
  <w:abstractNum w:abstractNumId="216">
    <w:nsid w:val="6A92EF4C"/>
    <w:multiLevelType w:val="hybridMultilevel"/>
    <w:lvl w:ilvl="0">
      <w:lvlJc w:val="left"/>
      <w:lvlText w:val="•"/>
      <w:numFmt w:val="bullet"/>
      <w:start w:val="1"/>
    </w:lvl>
  </w:abstractNum>
  <w:abstractNum w:abstractNumId="217">
    <w:nsid w:val="41ED20D7"/>
    <w:multiLevelType w:val="hybridMultilevel"/>
    <w:lvl w:ilvl="0">
      <w:lvlJc w:val="left"/>
      <w:lvlText w:val="•"/>
      <w:numFmt w:val="bullet"/>
      <w:start w:val="1"/>
    </w:lvl>
  </w:abstractNum>
  <w:abstractNum w:abstractNumId="218">
    <w:nsid w:val="E6B3F6A"/>
    <w:multiLevelType w:val="hybridMultilevel"/>
    <w:lvl w:ilvl="0">
      <w:lvlJc w:val="left"/>
      <w:lvlText w:val="[***]"/>
      <w:numFmt w:val="bullet"/>
      <w:start w:val="1"/>
    </w:lvl>
  </w:abstractNum>
  <w:abstractNum w:abstractNumId="219">
    <w:nsid w:val="3EB21819"/>
    <w:multiLevelType w:val="hybridMultilevel"/>
    <w:lvl w:ilvl="0">
      <w:lvlJc w:val="left"/>
      <w:lvlText w:val="•"/>
      <w:numFmt w:val="bullet"/>
      <w:start w:val="1"/>
    </w:lvl>
  </w:abstractNum>
  <w:abstractNum w:abstractNumId="220">
    <w:nsid w:val="41531DED"/>
    <w:multiLevelType w:val="hybridMultilevel"/>
    <w:lvl w:ilvl="0">
      <w:lvlJc w:val="left"/>
      <w:lvlText w:val="•"/>
      <w:numFmt w:val="bullet"/>
      <w:start w:val="1"/>
    </w:lvl>
  </w:abstractNum>
  <w:abstractNum w:abstractNumId="221">
    <w:nsid w:val="6353CD2"/>
    <w:multiLevelType w:val="hybridMultilevel"/>
    <w:lvl w:ilvl="0">
      <w:lvlJc w:val="left"/>
      <w:lvlText w:val="•"/>
      <w:numFmt w:val="bullet"/>
      <w:start w:val="1"/>
    </w:lvl>
  </w:abstractNum>
  <w:abstractNum w:abstractNumId="222">
    <w:nsid w:val="683CAAD3"/>
    <w:multiLevelType w:val="hybridMultilevel"/>
    <w:lvl w:ilvl="0">
      <w:lvlJc w:val="left"/>
      <w:lvlText w:val="•"/>
      <w:numFmt w:val="bullet"/>
      <w:start w:val="1"/>
    </w:lvl>
  </w:abstractNum>
  <w:abstractNum w:abstractNumId="223">
    <w:nsid w:val="313C7C99"/>
    <w:multiLevelType w:val="hybridMultilevel"/>
    <w:lvl w:ilvl="0">
      <w:lvlJc w:val="left"/>
      <w:lvlText w:val="•"/>
      <w:numFmt w:val="bullet"/>
      <w:start w:val="1"/>
    </w:lvl>
  </w:abstractNum>
  <w:abstractNum w:abstractNumId="224">
    <w:nsid w:val="519EB94C"/>
    <w:multiLevelType w:val="hybridMultilevel"/>
    <w:lvl w:ilvl="0">
      <w:lvlJc w:val="left"/>
      <w:lvlText w:val="•"/>
      <w:numFmt w:val="bullet"/>
      <w:start w:val="1"/>
    </w:lvl>
  </w:abstractNum>
  <w:abstractNum w:abstractNumId="225">
    <w:nsid w:val="39DF2579"/>
    <w:multiLevelType w:val="hybridMultilevel"/>
    <w:lvl w:ilvl="0">
      <w:lvlJc w:val="left"/>
      <w:lvlText w:val="[***]"/>
      <w:numFmt w:val="bullet"/>
      <w:start w:val="1"/>
    </w:lvl>
  </w:abstractNum>
  <w:abstractNum w:abstractNumId="226">
    <w:nsid w:val="126E008B"/>
    <w:multiLevelType w:val="hybridMultilevel"/>
    <w:lvl w:ilvl="0">
      <w:lvlJc w:val="left"/>
      <w:lvlText w:val="•"/>
      <w:numFmt w:val="bullet"/>
      <w:start w:val="1"/>
    </w:lvl>
  </w:abstractNum>
  <w:abstractNum w:abstractNumId="227">
    <w:nsid w:val="34DFBC00"/>
    <w:multiLevelType w:val="hybridMultilevel"/>
    <w:lvl w:ilvl="0">
      <w:lvlJc w:val="left"/>
      <w:lvlText w:val="•"/>
      <w:numFmt w:val="bullet"/>
      <w:start w:val="1"/>
    </w:lvl>
  </w:abstractNum>
  <w:abstractNum w:abstractNumId="228">
    <w:nsid w:val="1F9EC322"/>
    <w:multiLevelType w:val="hybridMultilevel"/>
    <w:lvl w:ilvl="0">
      <w:lvlJc w:val="left"/>
      <w:lvlText w:val="•"/>
      <w:numFmt w:val="bullet"/>
      <w:start w:val="1"/>
    </w:lvl>
  </w:abstractNum>
  <w:abstractNum w:abstractNumId="229">
    <w:nsid w:val="3410ED56"/>
    <w:multiLevelType w:val="hybridMultilevel"/>
    <w:lvl w:ilvl="0">
      <w:lvlJc w:val="left"/>
      <w:lvlText w:val="•"/>
      <w:numFmt w:val="bullet"/>
      <w:start w:val="1"/>
    </w:lvl>
  </w:abstractNum>
  <w:abstractNum w:abstractNumId="230">
    <w:nsid w:val="23C049A"/>
    <w:multiLevelType w:val="hybridMultilevel"/>
    <w:lvl w:ilvl="0">
      <w:lvlJc w:val="left"/>
      <w:lvlText w:val="•"/>
      <w:numFmt w:val="bullet"/>
      <w:start w:val="1"/>
    </w:lvl>
  </w:abstractNum>
  <w:abstractNum w:abstractNumId="231">
    <w:nsid w:val="5BDA35D4"/>
    <w:multiLevelType w:val="hybridMultilevel"/>
    <w:lvl w:ilvl="0">
      <w:lvlJc w:val="left"/>
      <w:lvlText w:val="•"/>
      <w:numFmt w:val="bullet"/>
      <w:start w:val="1"/>
    </w:lvl>
  </w:abstractNum>
  <w:abstractNum w:abstractNumId="232">
    <w:nsid w:val="496FB218"/>
    <w:multiLevelType w:val="hybridMultilevel"/>
    <w:lvl w:ilvl="0">
      <w:lvlJc w:val="left"/>
      <w:lvlText w:val="•"/>
      <w:numFmt w:val="bullet"/>
      <w:start w:val="1"/>
    </w:lvl>
  </w:abstractNum>
  <w:abstractNum w:abstractNumId="233">
    <w:nsid w:val="680EA5D1"/>
    <w:multiLevelType w:val="hybridMultilevel"/>
    <w:lvl w:ilvl="0">
      <w:lvlJc w:val="left"/>
      <w:lvlText w:val="[***]"/>
      <w:numFmt w:val="bullet"/>
      <w:start w:val="1"/>
    </w:lvl>
  </w:abstractNum>
  <w:abstractNum w:abstractNumId="234">
    <w:nsid w:val="4A9554FE"/>
    <w:multiLevelType w:val="hybridMultilevel"/>
    <w:lvl w:ilvl="0">
      <w:lvlJc w:val="left"/>
      <w:lvlText w:val="3"/>
      <w:numFmt w:val="bullet"/>
      <w:start w:val="1"/>
    </w:lvl>
  </w:abstractNum>
  <w:abstractNum w:abstractNumId="235">
    <w:nsid w:val="392EDBE4"/>
    <w:multiLevelType w:val="hybridMultilevel"/>
    <w:lvl w:ilvl="0">
      <w:lvlJc w:val="left"/>
      <w:lvlText w:val="•"/>
      <w:numFmt w:val="bullet"/>
      <w:start w:val="1"/>
    </w:lvl>
  </w:abstractNum>
  <w:abstractNum w:abstractNumId="236">
    <w:nsid w:val="3D1A2DD9"/>
    <w:multiLevelType w:val="hybridMultilevel"/>
    <w:lvl w:ilvl="0">
      <w:lvlJc w:val="left"/>
      <w:lvlText w:val="•"/>
      <w:numFmt w:val="bullet"/>
      <w:start w:val="1"/>
    </w:lvl>
  </w:abstractNum>
  <w:abstractNum w:abstractNumId="237">
    <w:nsid w:val="7F618FCD"/>
    <w:multiLevelType w:val="hybridMultilevel"/>
    <w:lvl w:ilvl="0">
      <w:lvlJc w:val="left"/>
      <w:lvlText w:val="•"/>
      <w:numFmt w:val="bullet"/>
      <w:start w:val="1"/>
    </w:lvl>
  </w:abstractNum>
  <w:abstractNum w:abstractNumId="238">
    <w:nsid w:val="7843E45"/>
    <w:multiLevelType w:val="hybridMultilevel"/>
    <w:lvl w:ilvl="0">
      <w:lvlJc w:val="left"/>
      <w:lvlText w:val="•"/>
      <w:numFmt w:val="bullet"/>
      <w:start w:val="1"/>
    </w:lvl>
  </w:abstractNum>
  <w:abstractNum w:abstractNumId="239">
    <w:nsid w:val="9815DA3"/>
    <w:multiLevelType w:val="hybridMultilevel"/>
    <w:lvl w:ilvl="0">
      <w:lvlJc w:val="left"/>
      <w:lvlText w:val="•"/>
      <w:numFmt w:val="bullet"/>
      <w:start w:val="1"/>
    </w:lvl>
  </w:abstractNum>
  <w:abstractNum w:abstractNumId="240">
    <w:nsid w:val="5204A191"/>
    <w:multiLevelType w:val="hybridMultilevel"/>
    <w:lvl w:ilvl="0">
      <w:lvlJc w:val="left"/>
      <w:lvlText w:val="[***]"/>
      <w:numFmt w:val="bullet"/>
      <w:start w:val="1"/>
    </w:lvl>
  </w:abstractNum>
  <w:abstractNum w:abstractNumId="241">
    <w:nsid w:val="4C73A9C6"/>
    <w:multiLevelType w:val="hybridMultilevel"/>
    <w:lvl w:ilvl="0">
      <w:lvlJc w:val="left"/>
      <w:lvlText w:val="•"/>
      <w:numFmt w:val="bullet"/>
      <w:start w:val="1"/>
    </w:lvl>
  </w:abstractNum>
  <w:abstractNum w:abstractNumId="242">
    <w:nsid w:val="1C7E3C01"/>
    <w:multiLevelType w:val="hybridMultilevel"/>
    <w:lvl w:ilvl="0">
      <w:lvlJc w:val="left"/>
      <w:lvlText w:val="•"/>
      <w:numFmt w:val="bullet"/>
      <w:start w:val="1"/>
    </w:lvl>
  </w:abstractNum>
  <w:abstractNum w:abstractNumId="243">
    <w:nsid w:val="1C2201FF"/>
    <w:multiLevelType w:val="hybridMultilevel"/>
    <w:lvl w:ilvl="0">
      <w:lvlJc w:val="left"/>
      <w:lvlText w:val="•"/>
      <w:numFmt w:val="bullet"/>
      <w:start w:val="1"/>
    </w:lvl>
    <w:lvl w:ilvl="1">
      <w:lvlJc w:val="left"/>
      <w:lvlText w:val="•"/>
      <w:numFmt w:val="bullet"/>
      <w:start w:val="1"/>
    </w:lvl>
  </w:abstractNum>
  <w:abstractNum w:abstractNumId="244">
    <w:nsid w:val="50ABCEC9"/>
    <w:multiLevelType w:val="hybridMultilevel"/>
    <w:lvl w:ilvl="0">
      <w:lvlJc w:val="left"/>
      <w:lvlText w:val="•"/>
      <w:numFmt w:val="bullet"/>
      <w:start w:val="1"/>
    </w:lvl>
  </w:abstractNum>
  <w:abstractNum w:abstractNumId="245">
    <w:nsid w:val="7635AA2A"/>
    <w:multiLevelType w:val="hybridMultilevel"/>
    <w:lvl w:ilvl="0">
      <w:lvlJc w:val="left"/>
      <w:lvlText w:val="•"/>
      <w:numFmt w:val="bullet"/>
      <w:start w:val="1"/>
    </w:lvl>
    <w:lvl w:ilvl="1">
      <w:lvlJc w:val="left"/>
      <w:lvlText w:val="•"/>
      <w:numFmt w:val="bullet"/>
      <w:start w:val="1"/>
    </w:lvl>
  </w:abstractNum>
  <w:abstractNum w:abstractNumId="246">
    <w:nsid w:val="5E74C4D9"/>
    <w:multiLevelType w:val="hybridMultilevel"/>
    <w:lvl w:ilvl="0">
      <w:lvlJc w:val="left"/>
      <w:lvlText w:val="•"/>
      <w:numFmt w:val="bullet"/>
      <w:start w:val="1"/>
    </w:lvl>
  </w:abstractNum>
  <w:abstractNum w:abstractNumId="247">
    <w:nsid w:val="3B3EBE15"/>
    <w:multiLevelType w:val="hybridMultilevel"/>
    <w:lvl w:ilvl="0">
      <w:lvlJc w:val="left"/>
      <w:lvlText w:val="[***]"/>
      <w:numFmt w:val="bullet"/>
      <w:start w:val="1"/>
    </w:lvl>
  </w:abstractNum>
  <w:abstractNum w:abstractNumId="248">
    <w:nsid w:val="3822CB01"/>
    <w:multiLevelType w:val="hybridMultilevel"/>
    <w:lvl w:ilvl="0">
      <w:lvlJc w:val="left"/>
      <w:lvlText w:val="•"/>
      <w:numFmt w:val="bullet"/>
      <w:start w:val="1"/>
    </w:lvl>
  </w:abstractNum>
  <w:abstractNum w:abstractNumId="249">
    <w:nsid w:val="6CE00443"/>
    <w:multiLevelType w:val="hybridMultilevel"/>
    <w:lvl w:ilvl="0">
      <w:lvlJc w:val="left"/>
      <w:lvlText w:val="•"/>
      <w:numFmt w:val="bullet"/>
      <w:start w:val="1"/>
    </w:lvl>
  </w:abstractNum>
  <w:abstractNum w:abstractNumId="250">
    <w:nsid w:val="79F0D62F"/>
    <w:multiLevelType w:val="hybridMultilevel"/>
    <w:lvl w:ilvl="0">
      <w:lvlJc w:val="left"/>
      <w:lvlText w:val="•"/>
      <w:numFmt w:val="bullet"/>
      <w:start w:val="1"/>
    </w:lvl>
    <w:lvl w:ilvl="1">
      <w:lvlJc w:val="left"/>
      <w:lvlText w:val="•"/>
      <w:numFmt w:val="bullet"/>
      <w:start w:val="1"/>
    </w:lvl>
  </w:abstractNum>
  <w:abstractNum w:abstractNumId="251">
    <w:nsid w:val="7975E8EE"/>
    <w:multiLevelType w:val="hybridMultilevel"/>
    <w:lvl w:ilvl="0">
      <w:lvlJc w:val="left"/>
      <w:lvlText w:val="•"/>
      <w:numFmt w:val="bullet"/>
      <w:start w:val="1"/>
    </w:lvl>
  </w:abstractNum>
  <w:abstractNum w:abstractNumId="252">
    <w:nsid w:val="73154115"/>
    <w:multiLevelType w:val="hybridMultilevel"/>
    <w:lvl w:ilvl="0">
      <w:lvlJc w:val="left"/>
      <w:lvlText w:val="•"/>
      <w:numFmt w:val="bullet"/>
      <w:start w:val="1"/>
    </w:lvl>
  </w:abstractNum>
  <w:abstractNum w:abstractNumId="253">
    <w:nsid w:val="622D8102"/>
    <w:multiLevelType w:val="hybridMultilevel"/>
    <w:lvl w:ilvl="0">
      <w:lvlJc w:val="left"/>
      <w:lvlText w:val="•"/>
      <w:numFmt w:val="bullet"/>
      <w:start w:val="1"/>
    </w:lvl>
  </w:abstractNum>
  <w:abstractNum w:abstractNumId="254">
    <w:nsid w:val="2AB26587"/>
    <w:multiLevelType w:val="hybridMultilevel"/>
    <w:lvl w:ilvl="0">
      <w:lvlJc w:val="left"/>
      <w:lvlText w:val="[***]"/>
      <w:numFmt w:val="bullet"/>
      <w:start w:val="1"/>
    </w:lvl>
  </w:abstractNum>
  <w:abstractNum w:abstractNumId="255">
    <w:nsid w:val="44B3FA61"/>
    <w:multiLevelType w:val="hybridMultilevel"/>
    <w:lvl w:ilvl="0">
      <w:lvlJc w:val="left"/>
      <w:lvlText w:val="•"/>
      <w:numFmt w:val="bullet"/>
      <w:start w:val="1"/>
    </w:lvl>
  </w:abstractNum>
  <w:abstractNum w:abstractNumId="256">
    <w:nsid w:val="1C0CA67C"/>
    <w:multiLevelType w:val="hybridMultilevel"/>
    <w:lvl w:ilvl="0">
      <w:lvlJc w:val="left"/>
      <w:lvlText w:val="•"/>
      <w:numFmt w:val="bullet"/>
      <w:start w:val="1"/>
    </w:lvl>
  </w:abstractNum>
  <w:abstractNum w:abstractNumId="257">
    <w:nsid w:val="3D206613"/>
    <w:multiLevelType w:val="hybridMultilevel"/>
    <w:lvl w:ilvl="0">
      <w:lvlJc w:val="left"/>
      <w:lvlText w:val="•"/>
      <w:numFmt w:val="bullet"/>
      <w:start w:val="1"/>
    </w:lvl>
  </w:abstractNum>
  <w:abstractNum w:abstractNumId="258">
    <w:nsid w:val="7993B662"/>
    <w:multiLevelType w:val="hybridMultilevel"/>
    <w:lvl w:ilvl="0">
      <w:lvlJc w:val="left"/>
      <w:lvlText w:val="•"/>
      <w:numFmt w:val="bullet"/>
      <w:start w:val="1"/>
    </w:lvl>
  </w:abstractNum>
  <w:abstractNum w:abstractNumId="259">
    <w:nsid w:val="3BAB699E"/>
    <w:multiLevelType w:val="hybridMultilevel"/>
    <w:lvl w:ilvl="0">
      <w:lvlJc w:val="left"/>
      <w:lvlText w:val="•"/>
      <w:numFmt w:val="bullet"/>
      <w:start w:val="1"/>
    </w:lvl>
  </w:abstractNum>
  <w:abstractNum w:abstractNumId="260">
    <w:nsid w:val="71315369"/>
    <w:multiLevelType w:val="hybridMultilevel"/>
    <w:lvl w:ilvl="0">
      <w:lvlJc w:val="left"/>
      <w:lvlText w:val="•"/>
      <w:numFmt w:val="bullet"/>
      <w:start w:val="1"/>
    </w:lvl>
  </w:abstractNum>
  <w:abstractNum w:abstractNumId="261">
    <w:nsid w:val="7BCFBAFC"/>
    <w:multiLevelType w:val="hybridMultilevel"/>
    <w:lvl w:ilvl="0">
      <w:lvlJc w:val="left"/>
      <w:lvlText w:val="[***]"/>
      <w:numFmt w:val="bullet"/>
      <w:start w:val="1"/>
    </w:lvl>
  </w:abstractNum>
  <w:abstractNum w:abstractNumId="262">
    <w:nsid w:val="17859F72"/>
    <w:multiLevelType w:val="hybridMultilevel"/>
    <w:lvl w:ilvl="0">
      <w:lvlJc w:val="left"/>
      <w:lvlText w:val="•"/>
      <w:numFmt w:val="bullet"/>
      <w:start w:val="1"/>
    </w:lvl>
  </w:abstractNum>
  <w:abstractNum w:abstractNumId="263">
    <w:nsid w:val="3AA10581"/>
    <w:multiLevelType w:val="hybridMultilevel"/>
    <w:lvl w:ilvl="0">
      <w:lvlJc w:val="left"/>
      <w:lvlText w:val="•"/>
      <w:numFmt w:val="bullet"/>
      <w:start w:val="1"/>
    </w:lvl>
  </w:abstractNum>
  <w:abstractNum w:abstractNumId="264">
    <w:nsid w:val="63DE60CD"/>
    <w:multiLevelType w:val="hybridMultilevel"/>
    <w:lvl w:ilvl="0">
      <w:lvlJc w:val="left"/>
      <w:lvlText w:val="•"/>
      <w:numFmt w:val="bullet"/>
      <w:start w:val="1"/>
    </w:lvl>
  </w:abstractNum>
  <w:abstractNum w:abstractNumId="265">
    <w:nsid w:val="621AF471"/>
    <w:multiLevelType w:val="hybridMultilevel"/>
    <w:lvl w:ilvl="0">
      <w:lvlJc w:val="left"/>
      <w:lvlText w:val="•"/>
      <w:numFmt w:val="bullet"/>
      <w:start w:val="1"/>
    </w:lvl>
  </w:abstractNum>
  <w:abstractNum w:abstractNumId="266">
    <w:nsid w:val="73CFE165"/>
    <w:multiLevelType w:val="hybridMultilevel"/>
    <w:lvl w:ilvl="0">
      <w:lvlJc w:val="left"/>
      <w:lvlText w:val="[***]"/>
      <w:numFmt w:val="bullet"/>
      <w:start w:val="1"/>
    </w:lvl>
  </w:abstractNum>
  <w:abstractNum w:abstractNumId="267">
    <w:nsid w:val="20F88EA6"/>
    <w:multiLevelType w:val="hybridMultilevel"/>
    <w:lvl w:ilvl="0">
      <w:lvlJc w:val="left"/>
      <w:lvlText w:val="•"/>
      <w:numFmt w:val="bullet"/>
      <w:start w:val="1"/>
    </w:lvl>
  </w:abstractNum>
  <w:abstractNum w:abstractNumId="268">
    <w:nsid w:val="617C843E"/>
    <w:multiLevelType w:val="hybridMultilevel"/>
    <w:lvl w:ilvl="0">
      <w:lvlJc w:val="left"/>
      <w:lvlText w:val="•"/>
      <w:numFmt w:val="bullet"/>
      <w:start w:val="1"/>
    </w:lvl>
  </w:abstractNum>
  <w:abstractNum w:abstractNumId="269">
    <w:nsid w:val="7B541FAB"/>
    <w:multiLevelType w:val="hybridMultilevel"/>
    <w:lvl w:ilvl="0">
      <w:lvlJc w:val="left"/>
      <w:lvlText w:val="•"/>
      <w:numFmt w:val="bullet"/>
      <w:start w:val="1"/>
    </w:lvl>
  </w:abstractNum>
  <w:abstractNum w:abstractNumId="270">
    <w:nsid w:val="2A79EC49"/>
    <w:multiLevelType w:val="hybridMultilevel"/>
    <w:lvl w:ilvl="0">
      <w:lvlJc w:val="left"/>
      <w:lvlText w:val="*"/>
      <w:numFmt w:val="bullet"/>
      <w:start w:val="1"/>
    </w:lvl>
  </w:abstractNum>
  <w:abstractNum w:abstractNumId="271">
    <w:nsid w:val="338125CF"/>
    <w:multiLevelType w:val="hybridMultilevel"/>
    <w:lvl w:ilvl="0">
      <w:lvlJc w:val="left"/>
      <w:lvlText w:val="•"/>
      <w:numFmt w:val="bullet"/>
      <w:start w:val="1"/>
    </w:lvl>
  </w:abstractNum>
  <w:abstractNum w:abstractNumId="272">
    <w:nsid w:val="47C7C971"/>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273">
    <w:nsid w:val="46F8284B"/>
    <w:multiLevelType w:val="hybridMultilevel"/>
    <w:lvl w:ilvl="0">
      <w:lvlJc w:val="left"/>
      <w:lvlText w:val="[***]"/>
      <w:numFmt w:val="bullet"/>
      <w:start w:val="1"/>
    </w:lvl>
  </w:abstractNum>
  <w:abstractNum w:abstractNumId="274">
    <w:nsid w:val="4FA327CE"/>
    <w:multiLevelType w:val="hybridMultilevel"/>
    <w:lvl w:ilvl="0">
      <w:lvlJc w:val="left"/>
      <w:lvlText w:val="•"/>
      <w:numFmt w:val="bullet"/>
      <w:start w:val="1"/>
    </w:lvl>
    <w:lvl w:ilvl="1">
      <w:lvlJc w:val="left"/>
      <w:lvlText w:val="•"/>
      <w:numFmt w:val="bullet"/>
      <w:start w:val="1"/>
    </w:lvl>
  </w:abstractNum>
  <w:abstractNum w:abstractNumId="275">
    <w:nsid w:val="1873983A"/>
    <w:multiLevelType w:val="hybridMultilevel"/>
    <w:lvl w:ilvl="0">
      <w:lvlJc w:val="left"/>
      <w:lvlText w:val="3"/>
      <w:numFmt w:val="bullet"/>
      <w:start w:val="1"/>
    </w:lvl>
  </w:abstractNum>
  <w:abstractNum w:abstractNumId="276">
    <w:nsid w:val="3D2DD275"/>
    <w:multiLevelType w:val="hybridMultilevel"/>
    <w:lvl w:ilvl="0">
      <w:lvlJc w:val="left"/>
      <w:lvlText w:val="4"/>
      <w:numFmt w:val="bullet"/>
      <w:start w:val="1"/>
    </w:lvl>
    <w:lvl w:ilvl="1">
      <w:lvlJc w:val="left"/>
      <w:lvlText w:val="•"/>
      <w:numFmt w:val="bullet"/>
      <w:start w:val="1"/>
    </w:lvl>
  </w:abstractNum>
  <w:abstractNum w:abstractNumId="277">
    <w:nsid w:val="2E17ECA7"/>
    <w:multiLevelType w:val="hybridMultilevel"/>
    <w:lvl w:ilvl="0">
      <w:lvlJc w:val="left"/>
      <w:lvlText w:val="•"/>
      <w:numFmt w:val="bullet"/>
      <w:start w:val="1"/>
    </w:lvl>
  </w:abstractNum>
  <w:abstractNum w:abstractNumId="278">
    <w:nsid w:val="53B2564F"/>
    <w:multiLevelType w:val="hybridMultilevel"/>
    <w:lvl w:ilvl="0">
      <w:lvlJc w:val="left"/>
      <w:lvlText w:val="[***]"/>
      <w:numFmt w:val="bullet"/>
      <w:start w:val="1"/>
    </w:lvl>
  </w:abstractNum>
  <w:abstractNum w:abstractNumId="279">
    <w:nsid w:val="75509D76"/>
    <w:multiLevelType w:val="hybridMultilevel"/>
    <w:lvl w:ilvl="0">
      <w:lvlJc w:val="left"/>
      <w:lvlText w:val="•"/>
      <w:numFmt w:val="bullet"/>
      <w:start w:val="1"/>
    </w:lvl>
  </w:abstractNum>
  <w:abstractNum w:abstractNumId="280">
    <w:nsid w:val="1AF7F0EA"/>
    <w:multiLevelType w:val="hybridMultilevel"/>
    <w:lvl w:ilvl="0">
      <w:lvlJc w:val="left"/>
      <w:lvlText w:val="[***]"/>
      <w:numFmt w:val="bullet"/>
      <w:start w:val="1"/>
    </w:lvl>
  </w:abstractNum>
  <w:abstractNum w:abstractNumId="281">
    <w:nsid w:val="4DA32C7E"/>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82">
    <w:nsid w:val="6EC68664"/>
    <w:multiLevelType w:val="hybridMultilevel"/>
    <w:lvl w:ilvl="0">
      <w:lvlJc w:val="left"/>
      <w:lvlText w:val="·"/>
      <w:numFmt w:val="bullet"/>
      <w:start w:val="1"/>
    </w:lvl>
  </w:abstractNum>
  <w:abstractNum w:abstractNumId="283">
    <w:nsid w:val="E0D31FF"/>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284">
    <w:nsid w:val="2FD0AD81"/>
    <w:multiLevelType w:val="hybridMultilevel"/>
    <w:lvl w:ilvl="0">
      <w:lvlJc w:val="left"/>
      <w:lvlText w:val="[***]"/>
      <w:numFmt w:val="bullet"/>
      <w:start w:val="1"/>
    </w:lvl>
  </w:abstractNum>
  <w:abstractNum w:abstractNumId="285">
    <w:nsid w:val="1978EBEB"/>
    <w:multiLevelType w:val="hybridMultilevel"/>
    <w:lvl w:ilvl="0">
      <w:lvlJc w:val="left"/>
      <w:lvlText w:val="%1."/>
      <w:numFmt w:val="decimal"/>
      <w:start w:val="1"/>
    </w:lvl>
  </w:abstractNum>
  <w:abstractNum w:abstractNumId="286">
    <w:nsid w:val="52C12C61"/>
    <w:multiLevelType w:val="hybridMultilevel"/>
    <w:lvl w:ilvl="0">
      <w:lvlJc w:val="left"/>
      <w:lvlText w:val="%1."/>
      <w:numFmt w:val="lowerLetter"/>
      <w:start w:val="1"/>
    </w:lvl>
  </w:abstractNum>
  <w:abstractNum w:abstractNumId="287">
    <w:nsid w:val="4BDD53FD"/>
    <w:multiLevelType w:val="hybridMultilevel"/>
    <w:lvl w:ilvl="0">
      <w:lvlJc w:val="left"/>
      <w:lvlText w:val="[***]"/>
      <w:numFmt w:val="bullet"/>
      <w:start w:val="1"/>
    </w:lvl>
  </w:abstractNum>
  <w:abstractNum w:abstractNumId="288">
    <w:nsid w:val="569951FE"/>
    <w:multiLevelType w:val="hybridMultilevel"/>
    <w:lvl w:ilvl="0">
      <w:lvlJc w:val="left"/>
      <w:lvlText w:val="%1."/>
      <w:numFmt w:val="lowerLetter"/>
      <w:start w:val="6"/>
    </w:lvl>
  </w:abstractNum>
  <w:abstractNum w:abstractNumId="289">
    <w:nsid w:val="4C54E2C3"/>
    <w:multiLevelType w:val="hybridMultilevel"/>
    <w:lvl w:ilvl="0">
      <w:lvlJc w:val="left"/>
      <w:lvlText w:val="%1."/>
      <w:numFmt w:val="lowerLetter"/>
      <w:start w:val="1"/>
    </w:lvl>
  </w:abstractNum>
  <w:abstractNum w:abstractNumId="290">
    <w:nsid w:val="788BD9B"/>
    <w:multiLevelType w:val="hybridMultilevel"/>
    <w:lvl w:ilvl="0">
      <w:lvlJc w:val="left"/>
      <w:lvlText w:val="[***]"/>
      <w:numFmt w:val="bullet"/>
      <w:start w:val="1"/>
    </w:lvl>
  </w:abstractNum>
  <w:abstractNum w:abstractNumId="291">
    <w:nsid w:val="47CAA567"/>
    <w:multiLevelType w:val="hybridMultilevel"/>
    <w:lvl w:ilvl="0">
      <w:lvlJc w:val="left"/>
      <w:lvlText w:val="%1."/>
      <w:numFmt w:val="lowerLetter"/>
      <w:start w:val="1"/>
    </w:lvl>
  </w:abstractNum>
  <w:abstractNum w:abstractNumId="292">
    <w:nsid w:val="48249DBF"/>
    <w:multiLevelType w:val="hybridMultilevel"/>
    <w:lvl w:ilvl="0">
      <w:lvlJc w:val="left"/>
      <w:lvlText w:val="[***]"/>
      <w:numFmt w:val="bullet"/>
      <w:start w:val="1"/>
    </w:lvl>
  </w:abstractNum>
  <w:abstractNum w:abstractNumId="293">
    <w:nsid w:val="1F0E5D0D"/>
    <w:multiLevelType w:val="hybridMultilevel"/>
    <w:lvl w:ilvl="0">
      <w:lvlJc w:val="left"/>
      <w:lvlText w:val="(%1)"/>
      <w:numFmt w:val="decimal"/>
      <w:start w:val="1"/>
    </w:lvl>
  </w:abstractNum>
  <w:abstractNum w:abstractNumId="294">
    <w:nsid w:val="26BAAE9"/>
    <w:multiLevelType w:val="hybridMultilevel"/>
    <w:lvl w:ilvl="0">
      <w:lvlJc w:val="left"/>
      <w:lvlText w:val="%1."/>
      <w:numFmt w:val="decimal"/>
      <w:start w:val="2"/>
    </w:lvl>
  </w:abstractNum>
  <w:abstractNum w:abstractNumId="295">
    <w:nsid w:val="2C02FE8C"/>
    <w:multiLevelType w:val="hybridMultilevel"/>
    <w:lvl w:ilvl="0">
      <w:lvlJc w:val="left"/>
      <w:lvlText w:val="%1."/>
      <w:numFmt w:val="decimal"/>
      <w:start w:val="1"/>
    </w:lvl>
    <w:lvl w:ilvl="1">
      <w:lvlJc w:val="left"/>
      <w:lvlText w:val="%2"/>
      <w:numFmt w:val="lowerLetter"/>
      <w:start w:val="1"/>
    </w:lvl>
  </w:abstractNum>
  <w:abstractNum w:abstractNumId="296">
    <w:nsid w:val="129517E"/>
    <w:multiLevelType w:val="hybridMultilevel"/>
    <w:lvl w:ilvl="0">
      <w:lvlJc w:val="left"/>
      <w:lvlText w:val="[***]"/>
      <w:numFmt w:val="bullet"/>
      <w:start w:val="1"/>
    </w:lvl>
  </w:abstractNum>
  <w:abstractNum w:abstractNumId="297">
    <w:nsid w:val="763B8C4E"/>
    <w:multiLevelType w:val="hybridMultilevel"/>
    <w:lvl w:ilvl="0">
      <w:lvlJc w:val="left"/>
      <w:lvlText w:val="%1."/>
      <w:numFmt w:val="decimal"/>
      <w:start w:val="2"/>
    </w:lvl>
  </w:abstractNum>
  <w:abstractNum w:abstractNumId="298">
    <w:nsid w:val="4CFB8D32"/>
    <w:multiLevelType w:val="hybridMultilevel"/>
    <w:lvl w:ilvl="0">
      <w:lvlJc w:val="left"/>
      <w:lvlText w:val="[***]"/>
      <w:numFmt w:val="bullet"/>
      <w:start w:val="1"/>
    </w:lvl>
  </w:abstractNum>
  <w:abstractNum w:abstractNumId="299">
    <w:nsid w:val="62A5D5BD"/>
    <w:multiLevelType w:val="hybridMultilevel"/>
    <w:lvl w:ilvl="0">
      <w:lvlJc w:val="left"/>
      <w:lvlText w:val="%1."/>
      <w:numFmt w:val="decimal"/>
      <w:start w:val="4"/>
    </w:lvl>
  </w:abstractNum>
  <w:abstractNum w:abstractNumId="300">
    <w:nsid w:val="718FABF9"/>
    <w:multiLevelType w:val="hybridMultilevel"/>
    <w:lvl w:ilvl="0">
      <w:lvlJc w:val="left"/>
      <w:lvlText w:val="[***]"/>
      <w:numFmt w:val="bullet"/>
      <w:start w:val="1"/>
    </w:lvl>
  </w:abstractNum>
  <w:abstractNum w:abstractNumId="301">
    <w:nsid w:val="7775797C"/>
    <w:multiLevelType w:val="hybridMultilevel"/>
    <w:lvl w:ilvl="0">
      <w:lvlJc w:val="left"/>
      <w:lvlText w:val="[***]"/>
      <w:numFmt w:val="bullet"/>
      <w:start w:val="1"/>
    </w:lvl>
  </w:abstractNum>
  <w:abstractNum w:abstractNumId="302">
    <w:nsid w:val="1626FB8C"/>
    <w:multiLevelType w:val="hybridMultilevel"/>
    <w:lvl w:ilvl="0">
      <w:lvlJc w:val="left"/>
      <w:lvlText w:val="[***]"/>
      <w:numFmt w:val="bullet"/>
      <w:start w:val="1"/>
    </w:lvl>
  </w:abstractNum>
  <w:abstractNum w:abstractNumId="303">
    <w:nsid w:val="3957756A"/>
    <w:multiLevelType w:val="hybridMultilevel"/>
    <w:lvl w:ilvl="0">
      <w:lvlJc w:val="left"/>
      <w:lvlText w:val="[***]"/>
      <w:numFmt w:val="bullet"/>
      <w:start w:val="1"/>
    </w:lvl>
  </w:abstractNum>
  <w:abstractNum w:abstractNumId="304">
    <w:nsid w:val="3E6DA1C7"/>
    <w:multiLevelType w:val="hybridMultilevel"/>
    <w:lvl w:ilvl="0">
      <w:lvlJc w:val="left"/>
      <w:lvlText w:val="[***]"/>
      <w:numFmt w:val="bullet"/>
      <w:start w:val="1"/>
    </w:lvl>
  </w:abstractNum>
  <w:abstractNum w:abstractNumId="305">
    <w:nsid w:val="65CA235B"/>
    <w:multiLevelType w:val="hybridMultilevel"/>
    <w:lvl w:ilvl="0">
      <w:lvlJc w:val="left"/>
      <w:lvlText w:val="[***]"/>
      <w:numFmt w:val="bullet"/>
      <w:start w:val="1"/>
    </w:lvl>
  </w:abstractNum>
  <w:abstractNum w:abstractNumId="306">
    <w:nsid w:val="51CB0DA4"/>
    <w:multiLevelType w:val="hybridMultilevel"/>
    <w:lvl w:ilvl="0">
      <w:lvlJc w:val="left"/>
      <w:lvlText w:val="[***]"/>
      <w:numFmt w:val="bullet"/>
      <w:start w:val="1"/>
    </w:lvl>
  </w:abstractNum>
  <w:abstractNum w:abstractNumId="307">
    <w:nsid w:val="7B9B743C"/>
    <w:multiLevelType w:val="hybridMultilevel"/>
    <w:lvl w:ilvl="0">
      <w:lvlJc w:val="left"/>
      <w:lvlText w:val="[***]"/>
      <w:numFmt w:val="bullet"/>
      <w:start w:val="1"/>
    </w:lvl>
  </w:abstractNum>
  <w:abstractNum w:abstractNumId="308">
    <w:nsid w:val="13E21002"/>
    <w:multiLevelType w:val="hybridMultilevel"/>
    <w:lvl w:ilvl="0">
      <w:lvlJc w:val="left"/>
      <w:lvlText w:val="[***]"/>
      <w:numFmt w:val="bullet"/>
      <w:start w:val="1"/>
    </w:lvl>
  </w:abstractNum>
  <w:abstractNum w:abstractNumId="309">
    <w:nsid w:val="257D63F4"/>
    <w:multiLevelType w:val="hybridMultilevel"/>
    <w:lvl w:ilvl="0">
      <w:lvlJc w:val="left"/>
      <w:lvlText w:val="[***]"/>
      <w:numFmt w:val="bullet"/>
      <w:start w:val="1"/>
    </w:lvl>
  </w:abstractNum>
  <w:abstractNum w:abstractNumId="310">
    <w:nsid w:val="70EC11B2"/>
    <w:multiLevelType w:val="hybridMultilevel"/>
    <w:lvl w:ilvl="0">
      <w:lvlJc w:val="left"/>
      <w:lvlText w:val="[***]"/>
      <w:numFmt w:val="bullet"/>
      <w:start w:val="1"/>
    </w:lvl>
  </w:abstractNum>
  <w:abstractNum w:abstractNumId="311">
    <w:nsid w:val="2EDA00ED"/>
    <w:multiLevelType w:val="hybridMultilevel"/>
    <w:lvl w:ilvl="0">
      <w:lvlJc w:val="left"/>
      <w:lvlText w:val="[***]"/>
      <w:numFmt w:val="bullet"/>
      <w:start w:val="1"/>
    </w:lvl>
  </w:abstractNum>
  <w:abstractNum w:abstractNumId="312">
    <w:nsid w:val="73209072"/>
    <w:multiLevelType w:val="hybridMultilevel"/>
    <w:lvl w:ilvl="0">
      <w:lvlJc w:val="left"/>
      <w:lvlText w:val="[***]"/>
      <w:numFmt w:val="bullet"/>
      <w:start w:val="1"/>
    </w:lvl>
  </w:abstractNum>
  <w:abstractNum w:abstractNumId="313">
    <w:nsid w:val="5FB29816"/>
    <w:multiLevelType w:val="hybridMultilevel"/>
    <w:lvl w:ilvl="0">
      <w:lvlJc w:val="left"/>
      <w:lvlText w:val="[***]"/>
      <w:numFmt w:val="bullet"/>
      <w:start w:val="1"/>
    </w:lvl>
  </w:abstractNum>
  <w:abstractNum w:abstractNumId="314">
    <w:nsid w:val="3CE732EC"/>
    <w:multiLevelType w:val="hybridMultilevel"/>
    <w:lvl w:ilvl="0">
      <w:lvlJc w:val="left"/>
      <w:lvlText w:val="A"/>
      <w:numFmt w:val="bullet"/>
      <w:start w:val="1"/>
    </w:lvl>
  </w:abstractNum>
  <w:abstractNum w:abstractNumId="315">
    <w:nsid w:val="22F13DF3"/>
    <w:multiLevelType w:val="hybridMultilevel"/>
    <w:lvl w:ilvl="0">
      <w:lvlJc w:val="left"/>
      <w:lvlText w:val="[***]"/>
      <w:numFmt w:val="bullet"/>
      <w:start w:val="1"/>
    </w:lvl>
  </w:abstractNum>
  <w:abstractNum w:abstractNumId="316">
    <w:nsid w:val="792B8401"/>
    <w:multiLevelType w:val="hybridMultilevel"/>
    <w:lvl w:ilvl="0">
      <w:lvlJc w:val="left"/>
      <w:lvlText w:val="[***]"/>
      <w:numFmt w:val="bullet"/>
      <w:start w:val="1"/>
    </w:lvl>
  </w:abstractNum>
  <w:abstractNum w:abstractNumId="317">
    <w:nsid w:val="FA85F4D"/>
    <w:multiLevelType w:val="hybridMultilevel"/>
    <w:lvl w:ilvl="0">
      <w:lvlJc w:val="left"/>
      <w:lvlText w:val="[***]"/>
      <w:numFmt w:val="bullet"/>
      <w:start w:val="1"/>
    </w:lvl>
  </w:abstractNum>
  <w:abstractNum w:abstractNumId="318">
    <w:nsid w:val="6ECE91F0"/>
    <w:multiLevelType w:val="hybridMultilevel"/>
    <w:lvl w:ilvl="0">
      <w:lvlJc w:val="left"/>
      <w:lvlText w:val="[***]"/>
      <w:numFmt w:val="bullet"/>
      <w:start w:val="1"/>
    </w:lvl>
  </w:abstractNum>
  <w:abstractNum w:abstractNumId="319">
    <w:nsid w:val="4FC4D600"/>
    <w:multiLevelType w:val="hybridMultilevel"/>
    <w:lvl w:ilvl="0">
      <w:lvlJc w:val="left"/>
      <w:lvlText w:val="[***]"/>
      <w:numFmt w:val="bullet"/>
      <w:start w:val="1"/>
    </w:lvl>
  </w:abstractNum>
  <w:abstractNum w:abstractNumId="320">
    <w:nsid w:val="5BFD4210"/>
    <w:multiLevelType w:val="hybridMultilevel"/>
    <w:lvl w:ilvl="0">
      <w:lvlJc w:val="left"/>
      <w:lvlText w:val="•"/>
      <w:numFmt w:val="bullet"/>
      <w:start w:val="1"/>
    </w:lvl>
  </w:abstractNum>
  <w:abstractNum w:abstractNumId="321">
    <w:nsid w:val="76574F8B"/>
    <w:multiLevelType w:val="hybridMultilevel"/>
    <w:lvl w:ilvl="0">
      <w:lvlJc w:val="left"/>
      <w:lvlText w:val="[***]"/>
      <w:numFmt w:val="bullet"/>
      <w:start w:val="1"/>
    </w:lvl>
  </w:abstractNum>
  <w:abstractNum w:abstractNumId="322">
    <w:nsid w:val="178F7B67"/>
    <w:multiLevelType w:val="hybridMultilevel"/>
    <w:lvl w:ilvl="0">
      <w:lvlJc w:val="left"/>
      <w:lvlText w:val="[***]"/>
      <w:numFmt w:val="bullet"/>
      <w:start w:val="1"/>
    </w:lvl>
  </w:abstractNum>
  <w:abstractNum w:abstractNumId="323">
    <w:nsid w:val="2421DFCF"/>
    <w:multiLevelType w:val="hybridMultilevel"/>
    <w:lvl w:ilvl="0">
      <w:lvlJc w:val="left"/>
      <w:lvlText w:val="•"/>
      <w:numFmt w:val="bullet"/>
      <w:start w:val="1"/>
    </w:lvl>
  </w:abstractNum>
  <w:abstractNum w:abstractNumId="324">
    <w:nsid w:val="1565AC99"/>
    <w:multiLevelType w:val="hybridMultilevel"/>
    <w:lvl w:ilvl="0">
      <w:lvlJc w:val="left"/>
      <w:lvlText w:val="[***]"/>
      <w:numFmt w:val="bullet"/>
      <w:start w:val="1"/>
    </w:lvl>
  </w:abstractNum>
  <w:abstractNum w:abstractNumId="325">
    <w:nsid w:val="19FB2650"/>
    <w:multiLevelType w:val="hybridMultilevel"/>
    <w:lvl w:ilvl="0">
      <w:lvlJc w:val="left"/>
      <w:lvlText w:val="[***]"/>
      <w:numFmt w:val="bullet"/>
      <w:start w:val="1"/>
    </w:lvl>
  </w:abstractNum>
  <w:abstractNum w:abstractNumId="326">
    <w:nsid w:val="5024DE5B"/>
    <w:multiLevelType w:val="hybridMultilevel"/>
    <w:lvl w:ilvl="0">
      <w:lvlJc w:val="left"/>
      <w:lvlText w:val="[***]"/>
      <w:numFmt w:val="bullet"/>
      <w:start w:val="1"/>
    </w:lvl>
  </w:abstractNum>
  <w:abstractNum w:abstractNumId="327">
    <w:nsid w:val="168EFE17"/>
    <w:multiLevelType w:val="hybridMultilevel"/>
    <w:lvl w:ilvl="0">
      <w:lvlJc w:val="left"/>
      <w:lvlText w:val="[***]"/>
      <w:numFmt w:val="bullet"/>
      <w:start w:val="1"/>
    </w:lvl>
  </w:abstractNum>
  <w:abstractNum w:abstractNumId="328">
    <w:nsid w:val="1036B29F"/>
    <w:multiLevelType w:val="hybridMultilevel"/>
    <w:lvl w:ilvl="0">
      <w:lvlJc w:val="left"/>
      <w:lvlText w:val="[***]"/>
      <w:numFmt w:val="bullet"/>
      <w:start w:val="1"/>
    </w:lvl>
  </w:abstractNum>
  <w:abstractNum w:abstractNumId="329">
    <w:nsid w:val="1D206B8E"/>
    <w:multiLevelType w:val="hybridMultilevel"/>
    <w:lvl w:ilvl="0">
      <w:lvlJc w:val="left"/>
      <w:lvlText w:val="[***]"/>
      <w:numFmt w:val="bullet"/>
      <w:start w:val="1"/>
    </w:lvl>
  </w:abstractNum>
  <w:abstractNum w:abstractNumId="330">
    <w:nsid w:val="7934D3D4"/>
    <w:multiLevelType w:val="hybridMultilevel"/>
    <w:lvl w:ilvl="0">
      <w:lvlJc w:val="left"/>
      <w:lvlText w:val="%1."/>
      <w:numFmt w:val="decimal"/>
      <w:start w:val="1"/>
    </w:lvl>
    <w:lvl w:ilvl="1">
      <w:lvlJc w:val="left"/>
      <w:lvlText w:val="%2)"/>
      <w:numFmt w:val="lowerLetter"/>
      <w:start w:val="1"/>
    </w:lvl>
  </w:abstractNum>
  <w:abstractNum w:abstractNumId="331">
    <w:nsid w:val="1C65E9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png"/><Relationship Id="rId110" Type="http://schemas.openxmlformats.org/officeDocument/2006/relationships/image" Target="media/image101.jpeg"/><Relationship Id="rId111" Type="http://schemas.openxmlformats.org/officeDocument/2006/relationships/image" Target="media/image102.pn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jpe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jpeg"/><Relationship Id="rId121" Type="http://schemas.openxmlformats.org/officeDocument/2006/relationships/image" Target="media/image112.png"/><Relationship Id="rId122" Type="http://schemas.openxmlformats.org/officeDocument/2006/relationships/image" Target="media/image113.jpe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jpeg"/><Relationship Id="rId127" Type="http://schemas.openxmlformats.org/officeDocument/2006/relationships/image" Target="media/image118.png"/><Relationship Id="rId128" Type="http://schemas.openxmlformats.org/officeDocument/2006/relationships/image" Target="media/image119.jpeg"/><Relationship Id="rId129" Type="http://schemas.openxmlformats.org/officeDocument/2006/relationships/image" Target="media/image120.png"/><Relationship Id="rId130" Type="http://schemas.openxmlformats.org/officeDocument/2006/relationships/image" Target="media/image121.jpe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jpeg"/><Relationship Id="rId138" Type="http://schemas.openxmlformats.org/officeDocument/2006/relationships/image" Target="media/image129.pn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jpeg"/><Relationship Id="rId142" Type="http://schemas.openxmlformats.org/officeDocument/2006/relationships/image" Target="media/image133.png"/><Relationship Id="rId143" Type="http://schemas.openxmlformats.org/officeDocument/2006/relationships/image" Target="media/image134.jpe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jpe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jpe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jpe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jpe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jpe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jpe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jpe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jpe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jpe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jpeg"/><Relationship Id="rId266" Type="http://schemas.openxmlformats.org/officeDocument/2006/relationships/image" Target="media/image257.jpe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jpe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jpe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jpe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jpe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52" Type="http://schemas.openxmlformats.org/officeDocument/2006/relationships/hyperlink" Target="http://www.sec.gov/Archives/edgar/data/1368622/000095015007000008/a28119exv3w1.htm" TargetMode="External"/><Relationship Id="rId53"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2020-12-09T05:11:25Z</dcterms:created>
  <dcterms:modified xsi:type="dcterms:W3CDTF">2020-12-09T05:11:25Z</dcterms:modified>
</cp:coreProperties>
</file>